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BA00B8" w14:paraId="3A9F575A" w14:textId="77777777" w:rsidTr="00AD33A8">
        <w:trPr>
          <w:trHeight w:val="282"/>
        </w:trPr>
        <w:tc>
          <w:tcPr>
            <w:tcW w:w="500" w:type="dxa"/>
            <w:vMerge w:val="restart"/>
            <w:tcBorders>
              <w:bottom w:val="nil"/>
            </w:tcBorders>
            <w:textDirection w:val="btLr"/>
          </w:tcPr>
          <w:p w14:paraId="2D5648AE" w14:textId="77777777" w:rsidR="00041727" w:rsidRPr="00BA00B8"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 w:eastAsia="zh-CN"/>
              </w:rPr>
            </w:pPr>
            <w:r w:rsidRPr="00BA00B8">
              <w:rPr>
                <w:color w:val="365F91" w:themeColor="accent1" w:themeShade="BF"/>
                <w:sz w:val="10"/>
                <w:szCs w:val="10"/>
                <w:lang w:val="es-ES" w:eastAsia="zh-CN"/>
              </w:rPr>
              <w:t>TIEMPO</w:t>
            </w:r>
            <w:r w:rsidR="00041727" w:rsidRPr="00BA00B8">
              <w:rPr>
                <w:color w:val="365F91" w:themeColor="accent1" w:themeShade="BF"/>
                <w:sz w:val="10"/>
                <w:szCs w:val="10"/>
                <w:lang w:val="es-ES" w:eastAsia="zh-CN"/>
              </w:rPr>
              <w:t xml:space="preserve"> CLIMA </w:t>
            </w:r>
            <w:r w:rsidRPr="00BA00B8">
              <w:rPr>
                <w:color w:val="365F91" w:themeColor="accent1" w:themeShade="BF"/>
                <w:sz w:val="10"/>
                <w:szCs w:val="10"/>
                <w:lang w:val="es-ES" w:eastAsia="zh-CN"/>
              </w:rPr>
              <w:t>AGUA</w:t>
            </w:r>
          </w:p>
        </w:tc>
        <w:tc>
          <w:tcPr>
            <w:tcW w:w="6852" w:type="dxa"/>
            <w:vMerge w:val="restart"/>
          </w:tcPr>
          <w:p w14:paraId="622F0CBB" w14:textId="77777777" w:rsidR="00041727" w:rsidRPr="00BA00B8" w:rsidRDefault="00041727" w:rsidP="00993581">
            <w:pPr>
              <w:tabs>
                <w:tab w:val="left" w:pos="6946"/>
              </w:tabs>
              <w:suppressAutoHyphens/>
              <w:spacing w:after="120" w:line="252" w:lineRule="auto"/>
              <w:ind w:left="1134"/>
              <w:jc w:val="left"/>
              <w:rPr>
                <w:rStyle w:val="StyleComplex11ptBoldAccent1"/>
                <w:lang w:val="es-ES"/>
              </w:rPr>
            </w:pPr>
            <w:r w:rsidRPr="00BA00B8">
              <w:rPr>
                <w:noProof/>
                <w:color w:val="365F91" w:themeColor="accent1" w:themeShade="BF"/>
                <w:szCs w:val="22"/>
                <w:lang w:val="es-ES" w:eastAsia="zh-CN"/>
              </w:rPr>
              <w:drawing>
                <wp:anchor distT="0" distB="0" distL="114300" distR="114300" simplePos="0" relativeHeight="251664896" behindDoc="1" locked="1" layoutInCell="1" allowOverlap="1" wp14:anchorId="718043EC" wp14:editId="60BAA55A">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BA00B8">
              <w:rPr>
                <w:rStyle w:val="StyleComplex11ptBoldAccent1"/>
                <w:lang w:val="es-ES"/>
              </w:rPr>
              <w:t>Organización Meteorológica Mundial</w:t>
            </w:r>
          </w:p>
          <w:p w14:paraId="420853C0" w14:textId="77777777" w:rsidR="00041727" w:rsidRPr="00BA00B8"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
              </w:rPr>
            </w:pPr>
            <w:r w:rsidRPr="00BA00B8">
              <w:rPr>
                <w:rFonts w:cs="Tahoma"/>
                <w:b/>
                <w:color w:val="365F91" w:themeColor="accent1" w:themeShade="BF"/>
                <w:spacing w:val="-2"/>
                <w:szCs w:val="22"/>
                <w:lang w:val="es-ES"/>
              </w:rPr>
              <w:t>CONSEJO EJECUTIVO</w:t>
            </w:r>
          </w:p>
          <w:p w14:paraId="5481C337" w14:textId="77777777" w:rsidR="00041727" w:rsidRPr="00BA00B8"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BA00B8">
              <w:rPr>
                <w:rFonts w:cstheme="minorBidi"/>
                <w:b/>
                <w:snapToGrid w:val="0"/>
                <w:color w:val="365F91" w:themeColor="accent1" w:themeShade="BF"/>
                <w:szCs w:val="22"/>
                <w:lang w:val="es-ES"/>
              </w:rPr>
              <w:t xml:space="preserve">Septuagésima </w:t>
            </w:r>
            <w:r w:rsidR="00581CFE" w:rsidRPr="00BA00B8">
              <w:rPr>
                <w:rFonts w:cstheme="minorBidi"/>
                <w:b/>
                <w:snapToGrid w:val="0"/>
                <w:color w:val="365F91" w:themeColor="accent1" w:themeShade="BF"/>
                <w:szCs w:val="22"/>
                <w:lang w:val="es-ES"/>
              </w:rPr>
              <w:t>sexta</w:t>
            </w:r>
            <w:r w:rsidRPr="00BA00B8">
              <w:rPr>
                <w:rFonts w:cstheme="minorBidi"/>
                <w:b/>
                <w:snapToGrid w:val="0"/>
                <w:color w:val="365F91" w:themeColor="accent1" w:themeShade="BF"/>
                <w:szCs w:val="22"/>
                <w:lang w:val="es-ES"/>
              </w:rPr>
              <w:t xml:space="preserve"> reunión</w:t>
            </w:r>
            <w:r w:rsidR="00041727" w:rsidRPr="00BA00B8">
              <w:rPr>
                <w:rFonts w:cstheme="minorBidi"/>
                <w:b/>
                <w:snapToGrid w:val="0"/>
                <w:color w:val="365F91" w:themeColor="accent1" w:themeShade="BF"/>
                <w:szCs w:val="22"/>
                <w:lang w:val="es-ES"/>
              </w:rPr>
              <w:br/>
            </w:r>
            <w:r w:rsidR="00447D93" w:rsidRPr="00BA00B8">
              <w:rPr>
                <w:snapToGrid w:val="0"/>
                <w:color w:val="365F91" w:themeColor="accent1" w:themeShade="BF"/>
                <w:szCs w:val="22"/>
                <w:lang w:val="es-ES"/>
              </w:rPr>
              <w:t xml:space="preserve">Ginebra, </w:t>
            </w:r>
            <w:r w:rsidR="00DA4CFF" w:rsidRPr="00BA00B8">
              <w:rPr>
                <w:snapToGrid w:val="0"/>
                <w:color w:val="365F91" w:themeColor="accent1" w:themeShade="BF"/>
                <w:szCs w:val="22"/>
                <w:lang w:val="es-ES"/>
              </w:rPr>
              <w:t>2</w:t>
            </w:r>
            <w:r w:rsidR="00581CFE" w:rsidRPr="00BA00B8">
              <w:rPr>
                <w:snapToGrid w:val="0"/>
                <w:color w:val="365F91" w:themeColor="accent1" w:themeShade="BF"/>
                <w:szCs w:val="22"/>
                <w:lang w:val="es-ES"/>
              </w:rPr>
              <w:t>7 de febrero</w:t>
            </w:r>
            <w:r w:rsidR="00A41E35" w:rsidRPr="00BA00B8">
              <w:rPr>
                <w:snapToGrid w:val="0"/>
                <w:color w:val="365F91" w:themeColor="accent1" w:themeShade="BF"/>
                <w:szCs w:val="22"/>
                <w:lang w:val="es-ES"/>
              </w:rPr>
              <w:t xml:space="preserve"> </w:t>
            </w:r>
            <w:r w:rsidRPr="00BA00B8">
              <w:rPr>
                <w:snapToGrid w:val="0"/>
                <w:color w:val="365F91" w:themeColor="accent1" w:themeShade="BF"/>
                <w:szCs w:val="22"/>
                <w:lang w:val="es-ES"/>
              </w:rPr>
              <w:t>a</w:t>
            </w:r>
            <w:r w:rsidR="00A41E35" w:rsidRPr="00BA00B8">
              <w:rPr>
                <w:snapToGrid w:val="0"/>
                <w:color w:val="365F91" w:themeColor="accent1" w:themeShade="BF"/>
                <w:szCs w:val="22"/>
                <w:lang w:val="es-ES"/>
              </w:rPr>
              <w:t xml:space="preserve"> </w:t>
            </w:r>
            <w:r w:rsidR="00581CFE" w:rsidRPr="00BA00B8">
              <w:rPr>
                <w:snapToGrid w:val="0"/>
                <w:color w:val="365F91" w:themeColor="accent1" w:themeShade="BF"/>
                <w:szCs w:val="22"/>
                <w:lang w:val="es-ES"/>
              </w:rPr>
              <w:t>3</w:t>
            </w:r>
            <w:r w:rsidR="00A41E35" w:rsidRPr="00BA00B8">
              <w:rPr>
                <w:snapToGrid w:val="0"/>
                <w:color w:val="365F91" w:themeColor="accent1" w:themeShade="BF"/>
                <w:szCs w:val="22"/>
                <w:lang w:val="es-ES"/>
              </w:rPr>
              <w:t xml:space="preserve"> </w:t>
            </w:r>
            <w:r w:rsidRPr="00BA00B8">
              <w:rPr>
                <w:snapToGrid w:val="0"/>
                <w:color w:val="365F91" w:themeColor="accent1" w:themeShade="BF"/>
                <w:szCs w:val="22"/>
                <w:lang w:val="es-ES"/>
              </w:rPr>
              <w:t xml:space="preserve">de </w:t>
            </w:r>
            <w:r w:rsidR="00581CFE" w:rsidRPr="00BA00B8">
              <w:rPr>
                <w:snapToGrid w:val="0"/>
                <w:color w:val="365F91" w:themeColor="accent1" w:themeShade="BF"/>
                <w:szCs w:val="22"/>
                <w:lang w:val="es-ES"/>
              </w:rPr>
              <w:t xml:space="preserve">marzo </w:t>
            </w:r>
            <w:r w:rsidRPr="00BA00B8">
              <w:rPr>
                <w:snapToGrid w:val="0"/>
                <w:color w:val="365F91" w:themeColor="accent1" w:themeShade="BF"/>
                <w:szCs w:val="22"/>
                <w:lang w:val="es-ES"/>
              </w:rPr>
              <w:t>de</w:t>
            </w:r>
            <w:r w:rsidR="00A41E35" w:rsidRPr="00BA00B8">
              <w:rPr>
                <w:snapToGrid w:val="0"/>
                <w:color w:val="365F91" w:themeColor="accent1" w:themeShade="BF"/>
                <w:szCs w:val="22"/>
                <w:lang w:val="es-ES"/>
              </w:rPr>
              <w:t xml:space="preserve"> 202</w:t>
            </w:r>
            <w:r w:rsidR="00581CFE" w:rsidRPr="00BA00B8">
              <w:rPr>
                <w:snapToGrid w:val="0"/>
                <w:color w:val="365F91" w:themeColor="accent1" w:themeShade="BF"/>
                <w:szCs w:val="22"/>
                <w:lang w:val="es-ES"/>
              </w:rPr>
              <w:t>3</w:t>
            </w:r>
          </w:p>
        </w:tc>
        <w:tc>
          <w:tcPr>
            <w:tcW w:w="2962" w:type="dxa"/>
          </w:tcPr>
          <w:p w14:paraId="112B065A" w14:textId="6D7FBB90" w:rsidR="00041727" w:rsidRPr="00BA00B8" w:rsidRDefault="0024027B" w:rsidP="00F61675">
            <w:pPr>
              <w:tabs>
                <w:tab w:val="clear" w:pos="1134"/>
              </w:tabs>
              <w:spacing w:after="60"/>
              <w:ind w:right="-108"/>
              <w:jc w:val="right"/>
              <w:rPr>
                <w:rFonts w:cs="Tahoma"/>
                <w:b/>
                <w:bCs/>
                <w:color w:val="365F91" w:themeColor="accent1" w:themeShade="BF"/>
                <w:szCs w:val="22"/>
                <w:lang w:val="es-ES"/>
              </w:rPr>
            </w:pPr>
            <w:r w:rsidRPr="00BA00B8">
              <w:rPr>
                <w:rFonts w:cs="Tahoma"/>
                <w:b/>
                <w:bCs/>
                <w:color w:val="365F91" w:themeColor="accent1" w:themeShade="BF"/>
                <w:szCs w:val="22"/>
                <w:lang w:val="es-ES"/>
              </w:rPr>
              <w:t>EC-7</w:t>
            </w:r>
            <w:r w:rsidR="00581CFE" w:rsidRPr="00BA00B8">
              <w:rPr>
                <w:rFonts w:cs="Tahoma"/>
                <w:b/>
                <w:bCs/>
                <w:color w:val="365F91" w:themeColor="accent1" w:themeShade="BF"/>
                <w:szCs w:val="22"/>
                <w:lang w:val="es-ES"/>
              </w:rPr>
              <w:t>6</w:t>
            </w:r>
            <w:r w:rsidR="00A41E35" w:rsidRPr="00BA00B8">
              <w:rPr>
                <w:rFonts w:cs="Tahoma"/>
                <w:b/>
                <w:bCs/>
                <w:color w:val="365F91" w:themeColor="accent1" w:themeShade="BF"/>
                <w:szCs w:val="22"/>
                <w:lang w:val="es-ES"/>
              </w:rPr>
              <w:t xml:space="preserve">/Doc. </w:t>
            </w:r>
            <w:r w:rsidR="007B3E99" w:rsidRPr="00BA00B8">
              <w:rPr>
                <w:b/>
                <w:color w:val="365F91"/>
                <w:lang w:val="es-ES"/>
              </w:rPr>
              <w:t>3.3(2)</w:t>
            </w:r>
          </w:p>
        </w:tc>
      </w:tr>
      <w:tr w:rsidR="00041727" w:rsidRPr="00BA00B8" w14:paraId="0CABF640" w14:textId="77777777" w:rsidTr="00AD33A8">
        <w:trPr>
          <w:trHeight w:val="730"/>
        </w:trPr>
        <w:tc>
          <w:tcPr>
            <w:tcW w:w="500" w:type="dxa"/>
            <w:vMerge/>
            <w:tcBorders>
              <w:bottom w:val="nil"/>
            </w:tcBorders>
          </w:tcPr>
          <w:p w14:paraId="0DE6FB6E" w14:textId="77777777" w:rsidR="00041727" w:rsidRPr="00BA00B8"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7148555E" w14:textId="77777777" w:rsidR="00041727" w:rsidRPr="00BA00B8"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2962" w:type="dxa"/>
          </w:tcPr>
          <w:p w14:paraId="7EFFF001" w14:textId="1316EABB" w:rsidR="00041727" w:rsidRPr="00BA00B8" w:rsidRDefault="00527225" w:rsidP="00527225">
            <w:pPr>
              <w:pStyle w:val="StyleComplexTahomaComplex11ptAccent1RightAfter-"/>
              <w:rPr>
                <w:lang w:val="es-ES"/>
              </w:rPr>
            </w:pPr>
            <w:r w:rsidRPr="00BA00B8">
              <w:rPr>
                <w:lang w:val="es-ES"/>
              </w:rPr>
              <w:t>Presentado por</w:t>
            </w:r>
            <w:r w:rsidR="00041727" w:rsidRPr="00BA00B8">
              <w:rPr>
                <w:lang w:val="es-ES"/>
              </w:rPr>
              <w:t>:</w:t>
            </w:r>
            <w:r w:rsidR="00041727" w:rsidRPr="00BA00B8">
              <w:rPr>
                <w:lang w:val="es-ES"/>
              </w:rPr>
              <w:br/>
            </w:r>
            <w:r w:rsidR="00C26F91" w:rsidRPr="00BA00B8">
              <w:rPr>
                <w:bCs/>
                <w:color w:val="365F91"/>
                <w:lang w:val="es-ES"/>
              </w:rPr>
              <w:t>p</w:t>
            </w:r>
            <w:r w:rsidR="007B3E99" w:rsidRPr="00BA00B8">
              <w:rPr>
                <w:bCs/>
                <w:color w:val="365F91"/>
                <w:lang w:val="es-ES"/>
              </w:rPr>
              <w:t>resident</w:t>
            </w:r>
            <w:r w:rsidR="00C26F91" w:rsidRPr="00BA00B8">
              <w:rPr>
                <w:bCs/>
                <w:color w:val="365F91"/>
                <w:lang w:val="es-ES"/>
              </w:rPr>
              <w:t>a</w:t>
            </w:r>
            <w:r w:rsidR="007B3E99" w:rsidRPr="00BA00B8">
              <w:rPr>
                <w:bCs/>
                <w:color w:val="365F91"/>
                <w:lang w:val="es-ES"/>
              </w:rPr>
              <w:t xml:space="preserve"> </w:t>
            </w:r>
            <w:r w:rsidR="00B518C6">
              <w:rPr>
                <w:bCs/>
                <w:color w:val="365F91"/>
                <w:lang w:val="es-ES"/>
              </w:rPr>
              <w:br/>
            </w:r>
            <w:r w:rsidR="007B3E99" w:rsidRPr="00BA00B8">
              <w:rPr>
                <w:bCs/>
                <w:color w:val="365F91"/>
                <w:lang w:val="es-ES"/>
              </w:rPr>
              <w:t>de la</w:t>
            </w:r>
            <w:r w:rsidR="00B518C6">
              <w:rPr>
                <w:bCs/>
                <w:color w:val="365F91"/>
                <w:lang w:val="es-ES"/>
              </w:rPr>
              <w:t xml:space="preserve"> </w:t>
            </w:r>
            <w:r w:rsidR="007B3E99" w:rsidRPr="00BA00B8">
              <w:rPr>
                <w:bCs/>
                <w:color w:val="365F91"/>
                <w:lang w:val="es-ES"/>
              </w:rPr>
              <w:t>Junta de Investigación</w:t>
            </w:r>
          </w:p>
          <w:p w14:paraId="3BA7561E" w14:textId="395C7B99" w:rsidR="00041727" w:rsidRPr="00BA00B8" w:rsidRDefault="007B3E99" w:rsidP="00527225">
            <w:pPr>
              <w:pStyle w:val="StyleComplexTahomaComplex11ptAccent1RightAfter-"/>
              <w:rPr>
                <w:lang w:val="es-ES"/>
              </w:rPr>
            </w:pPr>
            <w:r w:rsidRPr="00BA00B8">
              <w:rPr>
                <w:bCs/>
                <w:color w:val="365F91"/>
                <w:lang w:val="es-ES"/>
              </w:rPr>
              <w:t>25</w:t>
            </w:r>
            <w:r w:rsidR="00527225" w:rsidRPr="00BA00B8">
              <w:rPr>
                <w:lang w:val="es-ES"/>
              </w:rPr>
              <w:t>.</w:t>
            </w:r>
            <w:r w:rsidRPr="00BA00B8">
              <w:rPr>
                <w:bCs/>
                <w:color w:val="365F91"/>
                <w:lang w:val="es-ES"/>
              </w:rPr>
              <w:t>I</w:t>
            </w:r>
            <w:r w:rsidR="00A41E35" w:rsidRPr="00BA00B8">
              <w:rPr>
                <w:lang w:val="es-ES"/>
              </w:rPr>
              <w:t>.202</w:t>
            </w:r>
            <w:r w:rsidRPr="00BA00B8">
              <w:rPr>
                <w:lang w:val="es-ES"/>
              </w:rPr>
              <w:t>3</w:t>
            </w:r>
          </w:p>
          <w:p w14:paraId="1D9F8B33" w14:textId="77777777" w:rsidR="00041727" w:rsidRPr="00BA00B8" w:rsidRDefault="00CF40BF" w:rsidP="002F6DAC">
            <w:pPr>
              <w:tabs>
                <w:tab w:val="clear" w:pos="1134"/>
              </w:tabs>
              <w:spacing w:before="120" w:after="60"/>
              <w:ind w:right="-108"/>
              <w:jc w:val="right"/>
              <w:rPr>
                <w:rFonts w:cs="Tahoma"/>
                <w:b/>
                <w:bCs/>
                <w:color w:val="365F91" w:themeColor="accent1" w:themeShade="BF"/>
                <w:szCs w:val="22"/>
                <w:lang w:val="es-ES"/>
              </w:rPr>
            </w:pPr>
            <w:r w:rsidRPr="00BA00B8">
              <w:rPr>
                <w:rFonts w:cs="Tahoma"/>
                <w:b/>
                <w:bCs/>
                <w:color w:val="365F91" w:themeColor="accent1" w:themeShade="BF"/>
                <w:szCs w:val="22"/>
                <w:lang w:val="es-ES"/>
              </w:rPr>
              <w:t>VERSIÓN 1</w:t>
            </w:r>
          </w:p>
        </w:tc>
      </w:tr>
    </w:tbl>
    <w:p w14:paraId="3C12BD1B" w14:textId="7D4B68AF" w:rsidR="00C4470F" w:rsidRPr="00BA00B8" w:rsidRDefault="001527A3" w:rsidP="00514EAC">
      <w:pPr>
        <w:pStyle w:val="WMOBodyText"/>
        <w:ind w:left="3969" w:hanging="3969"/>
        <w:rPr>
          <w:b/>
          <w:lang w:val="es-ES"/>
        </w:rPr>
      </w:pPr>
      <w:r w:rsidRPr="00BA00B8">
        <w:rPr>
          <w:b/>
          <w:lang w:val="es-ES"/>
        </w:rPr>
        <w:t xml:space="preserve">PUNTO </w:t>
      </w:r>
      <w:r w:rsidR="007B3E99" w:rsidRPr="00BA00B8">
        <w:rPr>
          <w:b/>
          <w:lang w:val="es-ES"/>
        </w:rPr>
        <w:t>3</w:t>
      </w:r>
      <w:r w:rsidRPr="00BA00B8">
        <w:rPr>
          <w:b/>
          <w:lang w:val="es-ES"/>
        </w:rPr>
        <w:t xml:space="preserve"> DEL ORDEN DEL DÍA:</w:t>
      </w:r>
      <w:r w:rsidR="00A41E35" w:rsidRPr="00BA00B8">
        <w:rPr>
          <w:b/>
          <w:lang w:val="es-ES"/>
        </w:rPr>
        <w:tab/>
      </w:r>
      <w:r w:rsidR="007B3E99" w:rsidRPr="00BA00B8">
        <w:rPr>
          <w:b/>
          <w:bCs/>
          <w:lang w:val="es-ES"/>
        </w:rPr>
        <w:t xml:space="preserve">APLICACIÓN DE LAS DECISIONES </w:t>
      </w:r>
      <w:r w:rsidR="003760B6" w:rsidRPr="00BA00B8">
        <w:rPr>
          <w:b/>
          <w:bCs/>
          <w:lang w:val="es-ES"/>
        </w:rPr>
        <w:br/>
      </w:r>
      <w:r w:rsidR="007B3E99" w:rsidRPr="00BA00B8">
        <w:rPr>
          <w:b/>
          <w:bCs/>
          <w:lang w:val="es-ES"/>
        </w:rPr>
        <w:t>DEL CONGRESO: CUESTIONES TÉCNICAS</w:t>
      </w:r>
    </w:p>
    <w:p w14:paraId="35ED9611" w14:textId="25A823ED" w:rsidR="001527A3" w:rsidRPr="00BA00B8" w:rsidRDefault="001527A3" w:rsidP="001527A3">
      <w:pPr>
        <w:pStyle w:val="WMOBodyText"/>
        <w:ind w:left="3969" w:hanging="3969"/>
        <w:rPr>
          <w:b/>
          <w:lang w:val="es-ES"/>
        </w:rPr>
      </w:pPr>
      <w:r w:rsidRPr="00BA00B8">
        <w:rPr>
          <w:b/>
          <w:lang w:val="es-ES"/>
        </w:rPr>
        <w:t xml:space="preserve">PUNTO </w:t>
      </w:r>
      <w:r w:rsidR="007B3E99" w:rsidRPr="00BA00B8">
        <w:rPr>
          <w:b/>
          <w:lang w:val="es-ES"/>
        </w:rPr>
        <w:t>3</w:t>
      </w:r>
      <w:r w:rsidR="00A506A2" w:rsidRPr="00BA00B8">
        <w:rPr>
          <w:b/>
          <w:lang w:val="es-ES"/>
        </w:rPr>
        <w:t>.</w:t>
      </w:r>
      <w:r w:rsidR="007B3E99" w:rsidRPr="00BA00B8">
        <w:rPr>
          <w:b/>
          <w:lang w:val="es-ES"/>
        </w:rPr>
        <w:t>3</w:t>
      </w:r>
      <w:r w:rsidRPr="00BA00B8">
        <w:rPr>
          <w:b/>
          <w:lang w:val="es-ES"/>
        </w:rPr>
        <w:t>:</w:t>
      </w:r>
      <w:r w:rsidRPr="00BA00B8">
        <w:rPr>
          <w:b/>
          <w:lang w:val="es-ES"/>
        </w:rPr>
        <w:tab/>
      </w:r>
      <w:r w:rsidR="007B3E99" w:rsidRPr="00BA00B8">
        <w:rPr>
          <w:b/>
          <w:bCs/>
          <w:lang w:val="es-ES"/>
        </w:rPr>
        <w:t>Meta a largo plazo 3: Investigaciones específicas</w:t>
      </w:r>
    </w:p>
    <w:p w14:paraId="73586212" w14:textId="7F35465F" w:rsidR="007B3E99" w:rsidRPr="00BA00B8" w:rsidRDefault="007B3E99" w:rsidP="007B3E99">
      <w:pPr>
        <w:pStyle w:val="Heading1"/>
        <w:rPr>
          <w:lang w:val="es-ES"/>
        </w:rPr>
      </w:pPr>
      <w:bookmarkStart w:id="0" w:name="_APPENDIX_A:_"/>
      <w:bookmarkEnd w:id="0"/>
      <w:r w:rsidRPr="00BA00B8">
        <w:rPr>
          <w:lang w:val="es-ES"/>
        </w:rPr>
        <w:t xml:space="preserve">Plan científico y de </w:t>
      </w:r>
      <w:r w:rsidR="003760B6" w:rsidRPr="00BA00B8">
        <w:rPr>
          <w:lang w:val="es-ES"/>
        </w:rPr>
        <w:t xml:space="preserve">EJECUCIÓN </w:t>
      </w:r>
      <w:r w:rsidRPr="00BA00B8">
        <w:rPr>
          <w:lang w:val="es-ES"/>
        </w:rPr>
        <w:t xml:space="preserve">del programa </w:t>
      </w:r>
      <w:r w:rsidR="003760B6" w:rsidRPr="00BA00B8">
        <w:rPr>
          <w:lang w:val="es-ES"/>
        </w:rPr>
        <w:br/>
      </w:r>
      <w:r w:rsidRPr="00BA00B8">
        <w:rPr>
          <w:lang w:val="es-ES"/>
        </w:rPr>
        <w:t xml:space="preserve">de </w:t>
      </w:r>
      <w:r w:rsidR="003760B6" w:rsidRPr="00BA00B8">
        <w:rPr>
          <w:lang w:val="es-ES"/>
        </w:rPr>
        <w:t xml:space="preserve">LA </w:t>
      </w:r>
      <w:r w:rsidRPr="00BA00B8">
        <w:rPr>
          <w:lang w:val="es-ES"/>
        </w:rPr>
        <w:t xml:space="preserve">Vigilancia de la Atmósfera Global </w:t>
      </w:r>
      <w:r w:rsidR="00E54E9F" w:rsidRPr="00BA00B8">
        <w:rPr>
          <w:lang w:val="es-ES"/>
        </w:rPr>
        <w:t xml:space="preserve">PARA </w:t>
      </w:r>
      <w:r w:rsidRPr="00BA00B8">
        <w:rPr>
          <w:lang w:val="es-ES"/>
        </w:rPr>
        <w:t>2024-2027</w:t>
      </w:r>
    </w:p>
    <w:p w14:paraId="6DCBBBF5" w14:textId="77777777" w:rsidR="007B3E99" w:rsidRPr="00BA00B8" w:rsidRDefault="007B3E99" w:rsidP="007B3E99">
      <w:pPr>
        <w:pStyle w:val="WMOBodyText"/>
        <w:rPr>
          <w:lang w:val="es-ES"/>
        </w:rPr>
      </w:pPr>
    </w:p>
    <w:tbl>
      <w:tblPr>
        <w:tblStyle w:val="TableGrid"/>
        <w:tblW w:w="9526" w:type="dxa"/>
        <w:jc w:val="center"/>
        <w:tblBorders>
          <w:insideH w:val="none" w:sz="0" w:space="0" w:color="auto"/>
          <w:insideV w:val="none" w:sz="0" w:space="0" w:color="auto"/>
        </w:tblBorders>
        <w:tblLook w:val="04A0" w:firstRow="1" w:lastRow="0" w:firstColumn="1" w:lastColumn="0" w:noHBand="0" w:noVBand="1"/>
      </w:tblPr>
      <w:tblGrid>
        <w:gridCol w:w="9526"/>
      </w:tblGrid>
      <w:tr w:rsidR="00EC7CF5" w:rsidRPr="00A327B8" w14:paraId="6D2C346B" w14:textId="77777777" w:rsidTr="00B518C6">
        <w:trPr>
          <w:jc w:val="center"/>
        </w:trPr>
        <w:tc>
          <w:tcPr>
            <w:tcW w:w="9526" w:type="dxa"/>
          </w:tcPr>
          <w:p w14:paraId="1C97B8EB" w14:textId="34B790E5" w:rsidR="00EC7CF5" w:rsidRPr="00BA00B8" w:rsidRDefault="00EC7CF5" w:rsidP="00302F4A">
            <w:pPr>
              <w:pStyle w:val="WMOBodyText"/>
              <w:tabs>
                <w:tab w:val="left" w:pos="368"/>
                <w:tab w:val="center" w:pos="4655"/>
              </w:tabs>
              <w:spacing w:after="240"/>
              <w:jc w:val="center"/>
              <w:rPr>
                <w:b/>
                <w:bCs/>
                <w:sz w:val="22"/>
                <w:szCs w:val="22"/>
                <w:lang w:val="es-ES"/>
              </w:rPr>
            </w:pPr>
            <w:r w:rsidRPr="00BA00B8">
              <w:rPr>
                <w:b/>
                <w:bCs/>
                <w:sz w:val="22"/>
                <w:szCs w:val="22"/>
                <w:lang w:val="es-ES"/>
              </w:rPr>
              <w:t>RESUMEN</w:t>
            </w:r>
          </w:p>
          <w:p w14:paraId="039DD7C1" w14:textId="596E837C" w:rsidR="00581CFE" w:rsidRPr="00BA00B8" w:rsidRDefault="00581CFE" w:rsidP="00302F4A">
            <w:pPr>
              <w:pStyle w:val="WMOBodyText"/>
              <w:spacing w:before="160"/>
              <w:jc w:val="left"/>
              <w:rPr>
                <w:lang w:val="es-ES"/>
              </w:rPr>
            </w:pPr>
            <w:r w:rsidRPr="00BA00B8">
              <w:rPr>
                <w:b/>
                <w:bCs/>
                <w:lang w:val="es-ES"/>
              </w:rPr>
              <w:t>Documento presentado por:</w:t>
            </w:r>
            <w:r w:rsidRPr="00BA00B8">
              <w:rPr>
                <w:lang w:val="es-ES"/>
              </w:rPr>
              <w:t xml:space="preserve"> </w:t>
            </w:r>
            <w:r w:rsidR="0004431E" w:rsidRPr="00BA00B8">
              <w:rPr>
                <w:lang w:val="es-ES"/>
              </w:rPr>
              <w:t>la p</w:t>
            </w:r>
            <w:r w:rsidR="007B3E99" w:rsidRPr="00BA00B8">
              <w:rPr>
                <w:lang w:val="es-ES"/>
              </w:rPr>
              <w:t>resident</w:t>
            </w:r>
            <w:r w:rsidR="0004431E" w:rsidRPr="00BA00B8">
              <w:rPr>
                <w:lang w:val="es-ES"/>
              </w:rPr>
              <w:t>a</w:t>
            </w:r>
            <w:r w:rsidR="007B3E99" w:rsidRPr="00BA00B8">
              <w:rPr>
                <w:lang w:val="es-ES"/>
              </w:rPr>
              <w:t xml:space="preserve"> de la Junta de Investigación</w:t>
            </w:r>
            <w:r w:rsidR="008654E3" w:rsidRPr="00BA00B8">
              <w:rPr>
                <w:lang w:val="es-ES"/>
              </w:rPr>
              <w:t>,</w:t>
            </w:r>
            <w:r w:rsidR="007B3E99" w:rsidRPr="00BA00B8">
              <w:rPr>
                <w:lang w:val="es-ES"/>
              </w:rPr>
              <w:t xml:space="preserve"> para </w:t>
            </w:r>
            <w:r w:rsidR="008654E3" w:rsidRPr="00BA00B8">
              <w:rPr>
                <w:lang w:val="es-ES"/>
              </w:rPr>
              <w:t xml:space="preserve">que se apruebe </w:t>
            </w:r>
            <w:r w:rsidR="007B3E99" w:rsidRPr="00BA00B8">
              <w:rPr>
                <w:lang w:val="es-ES"/>
              </w:rPr>
              <w:t xml:space="preserve">el </w:t>
            </w:r>
            <w:r w:rsidR="00302F4A" w:rsidRPr="00BA00B8">
              <w:rPr>
                <w:lang w:val="es-ES"/>
              </w:rPr>
              <w:t>P</w:t>
            </w:r>
            <w:r w:rsidR="007B3E99" w:rsidRPr="00BA00B8">
              <w:rPr>
                <w:lang w:val="es-ES"/>
              </w:rPr>
              <w:t xml:space="preserve">lan </w:t>
            </w:r>
            <w:r w:rsidR="00302F4A" w:rsidRPr="00BA00B8">
              <w:rPr>
                <w:lang w:val="es-ES"/>
              </w:rPr>
              <w:t>C</w:t>
            </w:r>
            <w:r w:rsidR="007B3E99" w:rsidRPr="00BA00B8">
              <w:rPr>
                <w:lang w:val="es-ES"/>
              </w:rPr>
              <w:t xml:space="preserve">ientífico y de </w:t>
            </w:r>
            <w:r w:rsidR="00302F4A" w:rsidRPr="00BA00B8">
              <w:rPr>
                <w:lang w:val="es-ES"/>
              </w:rPr>
              <w:t xml:space="preserve">Ejecución </w:t>
            </w:r>
            <w:r w:rsidR="007B3E99" w:rsidRPr="00BA00B8">
              <w:rPr>
                <w:lang w:val="es-ES"/>
              </w:rPr>
              <w:t xml:space="preserve">del </w:t>
            </w:r>
            <w:r w:rsidR="001625E9" w:rsidRPr="00BA00B8">
              <w:rPr>
                <w:lang w:val="es-ES"/>
              </w:rPr>
              <w:t>P</w:t>
            </w:r>
            <w:r w:rsidR="007B3E99" w:rsidRPr="00BA00B8">
              <w:rPr>
                <w:lang w:val="es-ES"/>
              </w:rPr>
              <w:t xml:space="preserve">rograma de </w:t>
            </w:r>
            <w:r w:rsidR="001625E9" w:rsidRPr="00BA00B8">
              <w:rPr>
                <w:lang w:val="es-ES"/>
              </w:rPr>
              <w:t xml:space="preserve">la </w:t>
            </w:r>
            <w:r w:rsidR="007B3E99" w:rsidRPr="00BA00B8">
              <w:rPr>
                <w:lang w:val="es-ES"/>
              </w:rPr>
              <w:t>Vigilancia de la Atmósfera Global para 2024-2027</w:t>
            </w:r>
            <w:r w:rsidR="001625E9" w:rsidRPr="00BA00B8">
              <w:rPr>
                <w:lang w:val="es-ES"/>
              </w:rPr>
              <w:t>.</w:t>
            </w:r>
          </w:p>
          <w:p w14:paraId="596ACC6C" w14:textId="7F7052CB" w:rsidR="00581CFE" w:rsidRPr="00BA00B8" w:rsidRDefault="00581CFE" w:rsidP="003D1F07">
            <w:pPr>
              <w:pStyle w:val="WMOBodyText"/>
              <w:spacing w:before="160"/>
              <w:jc w:val="left"/>
              <w:rPr>
                <w:b/>
                <w:bCs/>
                <w:lang w:val="es-ES"/>
              </w:rPr>
            </w:pPr>
            <w:r w:rsidRPr="00BA00B8">
              <w:rPr>
                <w:b/>
                <w:bCs/>
                <w:lang w:val="es-ES"/>
              </w:rPr>
              <w:t xml:space="preserve">Objetivo estratégico para 2020-2023: </w:t>
            </w:r>
            <w:r w:rsidR="007B3E99" w:rsidRPr="00BA00B8">
              <w:rPr>
                <w:lang w:val="es-ES"/>
              </w:rPr>
              <w:t xml:space="preserve">3.1 </w:t>
            </w:r>
            <w:r w:rsidR="001625E9" w:rsidRPr="00BA00B8">
              <w:rPr>
                <w:lang w:val="es-ES"/>
              </w:rPr>
              <w:t xml:space="preserve">— </w:t>
            </w:r>
            <w:r w:rsidR="00856140" w:rsidRPr="00BA00B8">
              <w:rPr>
                <w:lang w:val="es-ES"/>
              </w:rPr>
              <w:t>Fomento d</w:t>
            </w:r>
            <w:r w:rsidR="007B3E99" w:rsidRPr="00BA00B8">
              <w:rPr>
                <w:lang w:val="es-ES"/>
              </w:rPr>
              <w:t>el conocimiento científico del sistema Tierra</w:t>
            </w:r>
            <w:r w:rsidR="00856140" w:rsidRPr="00BA00B8">
              <w:rPr>
                <w:lang w:val="es-ES"/>
              </w:rPr>
              <w:t>;</w:t>
            </w:r>
            <w:r w:rsidR="007B3E99" w:rsidRPr="00BA00B8">
              <w:rPr>
                <w:lang w:val="es-ES"/>
              </w:rPr>
              <w:t xml:space="preserve"> 3.2 </w:t>
            </w:r>
            <w:r w:rsidR="00856140" w:rsidRPr="00BA00B8">
              <w:rPr>
                <w:lang w:val="es-ES"/>
              </w:rPr>
              <w:t xml:space="preserve">— </w:t>
            </w:r>
            <w:r w:rsidR="003D1F07" w:rsidRPr="00BA00B8">
              <w:rPr>
                <w:lang w:val="es-ES"/>
              </w:rPr>
              <w:t>Mejora de la cadena de valor que permite aplicar la ciencia a los servicios y garantiza la mejora de las capacidades de predicción mediante los avances científicos y tecnológicos;</w:t>
            </w:r>
            <w:r w:rsidR="007B3E99" w:rsidRPr="00BA00B8">
              <w:rPr>
                <w:lang w:val="es-ES"/>
              </w:rPr>
              <w:t xml:space="preserve"> 3.3 </w:t>
            </w:r>
            <w:r w:rsidR="003D1F07" w:rsidRPr="00BA00B8">
              <w:rPr>
                <w:lang w:val="es-ES"/>
              </w:rPr>
              <w:t xml:space="preserve">— </w:t>
            </w:r>
            <w:r w:rsidR="00D24CA2" w:rsidRPr="00BA00B8">
              <w:rPr>
                <w:lang w:val="es-ES"/>
              </w:rPr>
              <w:t xml:space="preserve">Promoción de </w:t>
            </w:r>
            <w:r w:rsidR="007B3E99" w:rsidRPr="00BA00B8">
              <w:rPr>
                <w:lang w:val="es-ES"/>
              </w:rPr>
              <w:t xml:space="preserve">la ciencia </w:t>
            </w:r>
            <w:r w:rsidR="00D24CA2" w:rsidRPr="00BA00B8">
              <w:rPr>
                <w:lang w:val="es-ES"/>
              </w:rPr>
              <w:t xml:space="preserve">pertinente </w:t>
            </w:r>
            <w:r w:rsidR="007B3E99" w:rsidRPr="00BA00B8">
              <w:rPr>
                <w:lang w:val="es-ES"/>
              </w:rPr>
              <w:t>para la</w:t>
            </w:r>
            <w:r w:rsidR="00D24CA2" w:rsidRPr="00BA00B8">
              <w:rPr>
                <w:lang w:val="es-ES"/>
              </w:rPr>
              <w:t xml:space="preserve"> formulación de </w:t>
            </w:r>
            <w:r w:rsidR="007B3E99" w:rsidRPr="00BA00B8">
              <w:rPr>
                <w:lang w:val="es-ES"/>
              </w:rPr>
              <w:t>políticas.</w:t>
            </w:r>
          </w:p>
          <w:p w14:paraId="713125BF" w14:textId="1B0C7C9A" w:rsidR="00581CFE" w:rsidRPr="00BA00B8" w:rsidRDefault="00581CFE" w:rsidP="00302F4A">
            <w:pPr>
              <w:pStyle w:val="WMOBodyText"/>
              <w:spacing w:before="160"/>
              <w:jc w:val="left"/>
              <w:rPr>
                <w:lang w:val="es-ES"/>
              </w:rPr>
            </w:pPr>
            <w:r w:rsidRPr="00BA00B8">
              <w:rPr>
                <w:b/>
                <w:bCs/>
                <w:lang w:val="es-ES"/>
              </w:rPr>
              <w:t>Consecuencias financieras y administrativas:</w:t>
            </w:r>
            <w:r w:rsidRPr="00BA00B8">
              <w:rPr>
                <w:lang w:val="es-ES"/>
              </w:rPr>
              <w:t xml:space="preserve"> </w:t>
            </w:r>
            <w:r w:rsidR="00D24CA2" w:rsidRPr="00BA00B8">
              <w:rPr>
                <w:lang w:val="es-ES"/>
              </w:rPr>
              <w:t>d</w:t>
            </w:r>
            <w:r w:rsidR="007B3E99" w:rsidRPr="00BA00B8">
              <w:rPr>
                <w:lang w:val="es-ES"/>
              </w:rPr>
              <w:t>entro de los parámetros del Plan Estratégico y del Plan de Funcionamiento para 2024-2027.</w:t>
            </w:r>
          </w:p>
          <w:p w14:paraId="0581FA6A" w14:textId="4181510C" w:rsidR="00581CFE" w:rsidRPr="00BA00B8" w:rsidRDefault="00581CFE" w:rsidP="00302F4A">
            <w:pPr>
              <w:pStyle w:val="WMOBodyText"/>
              <w:spacing w:before="160"/>
              <w:jc w:val="left"/>
              <w:rPr>
                <w:lang w:val="es-ES"/>
              </w:rPr>
            </w:pPr>
            <w:r w:rsidRPr="00BA00B8">
              <w:rPr>
                <w:b/>
                <w:bCs/>
                <w:lang w:val="es-ES"/>
              </w:rPr>
              <w:t>Principales encargados de la ejecución:</w:t>
            </w:r>
            <w:r w:rsidRPr="00BA00B8">
              <w:rPr>
                <w:lang w:val="es-ES"/>
              </w:rPr>
              <w:t xml:space="preserve"> </w:t>
            </w:r>
            <w:r w:rsidR="00D24CA2" w:rsidRPr="00BA00B8">
              <w:rPr>
                <w:lang w:val="es-ES"/>
              </w:rPr>
              <w:t>l</w:t>
            </w:r>
            <w:r w:rsidR="007B3E99" w:rsidRPr="00BA00B8">
              <w:rPr>
                <w:lang w:val="es-ES"/>
              </w:rPr>
              <w:t xml:space="preserve">a Junta de Investigación, en consulta con la </w:t>
            </w:r>
            <w:r w:rsidR="00E575DD" w:rsidRPr="00BA00B8">
              <w:rPr>
                <w:lang w:val="es-ES"/>
              </w:rPr>
              <w:t>Comisión de Aplicaciones y Servicios Meteorológicos, Climáticos, Hidrológicos y Medioambientales Conexos (</w:t>
            </w:r>
            <w:r w:rsidR="007B3E99" w:rsidRPr="00BA00B8">
              <w:rPr>
                <w:lang w:val="es-ES"/>
              </w:rPr>
              <w:t>SERCOM</w:t>
            </w:r>
            <w:r w:rsidR="00E575DD" w:rsidRPr="00BA00B8">
              <w:rPr>
                <w:lang w:val="es-ES"/>
              </w:rPr>
              <w:t>)</w:t>
            </w:r>
            <w:r w:rsidR="007B3E99" w:rsidRPr="00BA00B8">
              <w:rPr>
                <w:lang w:val="es-ES"/>
              </w:rPr>
              <w:t xml:space="preserve">, </w:t>
            </w:r>
            <w:r w:rsidR="00E575DD" w:rsidRPr="00BA00B8">
              <w:rPr>
                <w:lang w:val="es-ES"/>
              </w:rPr>
              <w:t>la Comisión de Observaciones, Infraestructura y Sistemas de Información (</w:t>
            </w:r>
            <w:r w:rsidR="007B3E99" w:rsidRPr="00BA00B8">
              <w:rPr>
                <w:lang w:val="es-ES"/>
              </w:rPr>
              <w:t>INFCOM</w:t>
            </w:r>
            <w:r w:rsidR="00E575DD" w:rsidRPr="00BA00B8">
              <w:rPr>
                <w:lang w:val="es-ES"/>
              </w:rPr>
              <w:t>)</w:t>
            </w:r>
            <w:r w:rsidR="007B3E99" w:rsidRPr="00BA00B8">
              <w:rPr>
                <w:lang w:val="es-ES"/>
              </w:rPr>
              <w:t xml:space="preserve"> y las asociaciones regionales.</w:t>
            </w:r>
          </w:p>
          <w:p w14:paraId="667068E1" w14:textId="190F173F" w:rsidR="00581CFE" w:rsidRPr="00BA00B8" w:rsidRDefault="00581CFE" w:rsidP="00302F4A">
            <w:pPr>
              <w:pStyle w:val="WMOBodyText"/>
              <w:spacing w:before="160"/>
              <w:jc w:val="left"/>
              <w:rPr>
                <w:lang w:val="es-ES"/>
              </w:rPr>
            </w:pPr>
            <w:r w:rsidRPr="00BA00B8">
              <w:rPr>
                <w:b/>
                <w:bCs/>
                <w:lang w:val="es-ES"/>
              </w:rPr>
              <w:t>Cronograma:</w:t>
            </w:r>
            <w:r w:rsidRPr="00BA00B8">
              <w:rPr>
                <w:lang w:val="es-ES"/>
              </w:rPr>
              <w:t xml:space="preserve"> </w:t>
            </w:r>
            <w:r w:rsidR="007B3E99" w:rsidRPr="00BA00B8">
              <w:rPr>
                <w:lang w:val="es-ES"/>
              </w:rPr>
              <w:t>2024-2027</w:t>
            </w:r>
            <w:r w:rsidR="00E575DD" w:rsidRPr="00BA00B8">
              <w:rPr>
                <w:lang w:val="es-ES"/>
              </w:rPr>
              <w:t>.</w:t>
            </w:r>
          </w:p>
          <w:p w14:paraId="01747EAC" w14:textId="020FDA5B" w:rsidR="00581CFE" w:rsidRPr="00BA00B8" w:rsidRDefault="00581CFE" w:rsidP="00B518C6">
            <w:pPr>
              <w:pStyle w:val="WMOBodyText"/>
              <w:spacing w:before="160" w:after="240"/>
              <w:jc w:val="left"/>
              <w:rPr>
                <w:b/>
                <w:bCs/>
                <w:sz w:val="22"/>
                <w:szCs w:val="22"/>
                <w:lang w:val="es-ES"/>
              </w:rPr>
            </w:pPr>
            <w:r w:rsidRPr="00BA00B8">
              <w:rPr>
                <w:b/>
                <w:bCs/>
                <w:lang w:val="es-ES"/>
              </w:rPr>
              <w:t>Medida prevista:</w:t>
            </w:r>
            <w:r w:rsidRPr="00BA00B8">
              <w:rPr>
                <w:lang w:val="es-ES"/>
              </w:rPr>
              <w:t xml:space="preserve"> </w:t>
            </w:r>
            <w:r w:rsidR="009360EA" w:rsidRPr="00BA00B8">
              <w:rPr>
                <w:lang w:val="es-ES"/>
              </w:rPr>
              <w:t xml:space="preserve">aprobar </w:t>
            </w:r>
            <w:r w:rsidR="007B3E99" w:rsidRPr="00BA00B8">
              <w:rPr>
                <w:lang w:val="es-ES"/>
              </w:rPr>
              <w:t>el proyecto de Recomendación 3.3(2)/1 (EC-76).</w:t>
            </w:r>
          </w:p>
        </w:tc>
      </w:tr>
    </w:tbl>
    <w:p w14:paraId="4F971843" w14:textId="77777777" w:rsidR="00B01B02" w:rsidRPr="00BA00B8" w:rsidRDefault="00B01B02" w:rsidP="00EC7CF5">
      <w:pPr>
        <w:pStyle w:val="WMOBodyText"/>
        <w:spacing w:before="0"/>
        <w:rPr>
          <w:lang w:val="es-ES"/>
        </w:rPr>
      </w:pPr>
    </w:p>
    <w:p w14:paraId="728AA4DE" w14:textId="77777777" w:rsidR="00B01B02" w:rsidRPr="00BA00B8" w:rsidRDefault="00B01B02">
      <w:pPr>
        <w:tabs>
          <w:tab w:val="clear" w:pos="1134"/>
        </w:tabs>
        <w:jc w:val="left"/>
        <w:rPr>
          <w:rFonts w:eastAsia="Verdana" w:cs="Verdana"/>
          <w:caps/>
          <w:kern w:val="32"/>
          <w:sz w:val="24"/>
          <w:szCs w:val="24"/>
          <w:lang w:val="es-ES" w:eastAsia="zh-TW"/>
        </w:rPr>
      </w:pPr>
      <w:r w:rsidRPr="00BA00B8">
        <w:rPr>
          <w:lang w:val="es-ES"/>
        </w:rPr>
        <w:br w:type="page"/>
      </w:r>
    </w:p>
    <w:p w14:paraId="01BEBA7B" w14:textId="77777777" w:rsidR="001527F0" w:rsidRPr="00BA00B8" w:rsidRDefault="001527F0" w:rsidP="001527F0">
      <w:pPr>
        <w:pStyle w:val="Heading1"/>
        <w:rPr>
          <w:lang w:val="es-ES"/>
        </w:rPr>
      </w:pPr>
      <w:bookmarkStart w:id="1" w:name="_Annex_to_draft_3"/>
      <w:bookmarkStart w:id="2" w:name="AnexoResolución"/>
      <w:bookmarkEnd w:id="1"/>
      <w:bookmarkEnd w:id="2"/>
      <w:r w:rsidRPr="00BA00B8">
        <w:rPr>
          <w:lang w:val="es-ES"/>
        </w:rPr>
        <w:lastRenderedPageBreak/>
        <w:t>CONSIDERACIONES GENERALES</w:t>
      </w:r>
    </w:p>
    <w:p w14:paraId="70E5013B" w14:textId="77777777" w:rsidR="001527F0" w:rsidRPr="00BA00B8" w:rsidRDefault="001527F0" w:rsidP="001527F0">
      <w:pPr>
        <w:pStyle w:val="Heading3"/>
        <w:rPr>
          <w:b w:val="0"/>
          <w:bCs w:val="0"/>
          <w:i/>
          <w:iCs/>
          <w:lang w:val="es-ES"/>
        </w:rPr>
      </w:pPr>
      <w:r w:rsidRPr="00BA00B8">
        <w:rPr>
          <w:lang w:val="es-ES"/>
        </w:rPr>
        <w:t>Introducción</w:t>
      </w:r>
    </w:p>
    <w:p w14:paraId="1C6D2C79" w14:textId="06F2511F" w:rsidR="001527F0" w:rsidRPr="00BA00B8" w:rsidRDefault="00FF195C" w:rsidP="007E414C">
      <w:pPr>
        <w:pStyle w:val="WMOBodyText"/>
        <w:tabs>
          <w:tab w:val="left" w:pos="1134"/>
        </w:tabs>
        <w:suppressAutoHyphens/>
        <w:autoSpaceDN w:val="0"/>
        <w:ind w:hanging="11"/>
        <w:textAlignment w:val="baseline"/>
        <w:rPr>
          <w:lang w:val="es-ES"/>
        </w:rPr>
      </w:pPr>
      <w:r w:rsidRPr="00BA00B8">
        <w:rPr>
          <w:lang w:val="es-ES"/>
        </w:rPr>
        <w:t>1.</w:t>
      </w:r>
      <w:r w:rsidRPr="00BA00B8">
        <w:rPr>
          <w:lang w:val="es-ES"/>
        </w:rPr>
        <w:tab/>
      </w:r>
      <w:r w:rsidR="001527F0" w:rsidRPr="00BA00B8">
        <w:rPr>
          <w:lang w:val="es-ES"/>
        </w:rPr>
        <w:t xml:space="preserve">El actual </w:t>
      </w:r>
      <w:r w:rsidR="009360EA" w:rsidRPr="00BA00B8">
        <w:rPr>
          <w:lang w:val="es-ES"/>
        </w:rPr>
        <w:t>P</w:t>
      </w:r>
      <w:r w:rsidR="001527F0" w:rsidRPr="00BA00B8">
        <w:rPr>
          <w:lang w:val="es-ES"/>
        </w:rPr>
        <w:t xml:space="preserve">lan de </w:t>
      </w:r>
      <w:r w:rsidR="009360EA" w:rsidRPr="00BA00B8">
        <w:rPr>
          <w:lang w:val="es-ES"/>
        </w:rPr>
        <w:t>E</w:t>
      </w:r>
      <w:r w:rsidR="001527F0" w:rsidRPr="00BA00B8">
        <w:rPr>
          <w:lang w:val="es-ES"/>
        </w:rPr>
        <w:t xml:space="preserve">jecución del Programa de </w:t>
      </w:r>
      <w:r w:rsidR="009360EA" w:rsidRPr="00BA00B8">
        <w:rPr>
          <w:lang w:val="es-ES"/>
        </w:rPr>
        <w:t xml:space="preserve">la </w:t>
      </w:r>
      <w:r w:rsidR="001527F0" w:rsidRPr="00BA00B8">
        <w:rPr>
          <w:lang w:val="es-ES"/>
        </w:rPr>
        <w:t xml:space="preserve">Vigilancia de la Atmósfera Global (VAG) fue aprobado </w:t>
      </w:r>
      <w:r w:rsidR="008A67A8" w:rsidRPr="00BA00B8">
        <w:rPr>
          <w:lang w:val="es-ES"/>
        </w:rPr>
        <w:t xml:space="preserve">en 2016 </w:t>
      </w:r>
      <w:r w:rsidR="001527F0" w:rsidRPr="00BA00B8">
        <w:rPr>
          <w:lang w:val="es-ES"/>
        </w:rPr>
        <w:t>por la 68</w:t>
      </w:r>
      <w:r w:rsidR="008A67A8" w:rsidRPr="00BA00B8">
        <w:rPr>
          <w:lang w:val="es-ES"/>
        </w:rPr>
        <w:t xml:space="preserve">ª reunión del Consejo Ejecutivo </w:t>
      </w:r>
      <w:r w:rsidR="001527F0" w:rsidRPr="00BA00B8">
        <w:rPr>
          <w:lang w:val="es-ES"/>
        </w:rPr>
        <w:t xml:space="preserve">mediante la </w:t>
      </w:r>
      <w:hyperlink r:id="rId12" w:anchor="page=230" w:history="1">
        <w:r w:rsidR="001527F0" w:rsidRPr="00BA00B8">
          <w:rPr>
            <w:rStyle w:val="Hyperlink"/>
            <w:lang w:val="es-ES"/>
          </w:rPr>
          <w:t>Decisión 62 (E</w:t>
        </w:r>
        <w:r w:rsidR="008A67A8" w:rsidRPr="00BA00B8">
          <w:rPr>
            <w:rStyle w:val="Hyperlink"/>
            <w:lang w:val="es-ES"/>
          </w:rPr>
          <w:t>C</w:t>
        </w:r>
        <w:r w:rsidR="0045109B" w:rsidRPr="00BA00B8">
          <w:rPr>
            <w:rStyle w:val="Hyperlink"/>
            <w:lang w:val="es-ES"/>
          </w:rPr>
          <w:noBreakHyphen/>
        </w:r>
        <w:r w:rsidR="001527F0" w:rsidRPr="00BA00B8">
          <w:rPr>
            <w:rStyle w:val="Hyperlink"/>
            <w:lang w:val="es-ES"/>
          </w:rPr>
          <w:t>68)</w:t>
        </w:r>
      </w:hyperlink>
      <w:r w:rsidR="001527F0" w:rsidRPr="00BA00B8">
        <w:rPr>
          <w:lang w:val="es-ES"/>
        </w:rPr>
        <w:t xml:space="preserve"> — Plan de Ejecución de la Vigilancia de la Atmósfera Global para el per</w:t>
      </w:r>
      <w:r w:rsidR="00627AEA" w:rsidRPr="00BA00B8">
        <w:rPr>
          <w:lang w:val="es-ES"/>
        </w:rPr>
        <w:t>í</w:t>
      </w:r>
      <w:r w:rsidR="001527F0" w:rsidRPr="00BA00B8">
        <w:rPr>
          <w:lang w:val="es-ES"/>
        </w:rPr>
        <w:t>odo 2016</w:t>
      </w:r>
      <w:r w:rsidR="00A20923" w:rsidRPr="00BA00B8">
        <w:rPr>
          <w:lang w:val="es-ES"/>
        </w:rPr>
        <w:noBreakHyphen/>
      </w:r>
      <w:r w:rsidR="001527F0" w:rsidRPr="00BA00B8">
        <w:rPr>
          <w:lang w:val="es-ES"/>
        </w:rPr>
        <w:t>2023, y finaliza en 2023.</w:t>
      </w:r>
      <w:hyperlink r:id="rId13" w:anchor="page=195" w:history="1">
        <w:bookmarkStart w:id="3" w:name="_Hlt120889441"/>
        <w:bookmarkStart w:id="4" w:name="_Hlt120889442"/>
        <w:bookmarkEnd w:id="3"/>
        <w:bookmarkEnd w:id="4"/>
      </w:hyperlink>
    </w:p>
    <w:p w14:paraId="234FD123" w14:textId="30B32FAC" w:rsidR="001527F0" w:rsidRPr="00BA00B8" w:rsidRDefault="00FF195C" w:rsidP="007E414C">
      <w:pPr>
        <w:pStyle w:val="WMOBodyText"/>
        <w:tabs>
          <w:tab w:val="left" w:pos="1134"/>
        </w:tabs>
        <w:suppressAutoHyphens/>
        <w:autoSpaceDN w:val="0"/>
        <w:ind w:hanging="11"/>
        <w:textAlignment w:val="baseline"/>
        <w:rPr>
          <w:lang w:val="es-ES"/>
        </w:rPr>
      </w:pPr>
      <w:r w:rsidRPr="00BA00B8">
        <w:rPr>
          <w:lang w:val="es-ES"/>
        </w:rPr>
        <w:t>2.</w:t>
      </w:r>
      <w:r w:rsidRPr="00BA00B8">
        <w:rPr>
          <w:lang w:val="es-ES"/>
        </w:rPr>
        <w:tab/>
      </w:r>
      <w:r w:rsidR="0045109B" w:rsidRPr="00BA00B8">
        <w:rPr>
          <w:lang w:val="es-ES"/>
        </w:rPr>
        <w:t xml:space="preserve">Mediante el presente </w:t>
      </w:r>
      <w:r w:rsidR="001527F0" w:rsidRPr="00BA00B8">
        <w:rPr>
          <w:lang w:val="es-ES"/>
        </w:rPr>
        <w:t xml:space="preserve">documento </w:t>
      </w:r>
      <w:r w:rsidR="0045109B" w:rsidRPr="00BA00B8">
        <w:rPr>
          <w:lang w:val="es-ES"/>
        </w:rPr>
        <w:t xml:space="preserve">se </w:t>
      </w:r>
      <w:r w:rsidR="001527F0" w:rsidRPr="00BA00B8">
        <w:rPr>
          <w:lang w:val="es-ES"/>
        </w:rPr>
        <w:t>pr</w:t>
      </w:r>
      <w:r w:rsidR="0045109B" w:rsidRPr="00BA00B8">
        <w:rPr>
          <w:lang w:val="es-ES"/>
        </w:rPr>
        <w:t xml:space="preserve">opone </w:t>
      </w:r>
      <w:r w:rsidR="001527F0" w:rsidRPr="00BA00B8">
        <w:rPr>
          <w:lang w:val="es-ES"/>
        </w:rPr>
        <w:t xml:space="preserve">un nuevo Plan Científico y de Ejecución del Programa </w:t>
      </w:r>
      <w:r w:rsidR="0045109B" w:rsidRPr="00BA00B8">
        <w:rPr>
          <w:lang w:val="es-ES"/>
        </w:rPr>
        <w:t xml:space="preserve">de la </w:t>
      </w:r>
      <w:r w:rsidR="001527F0" w:rsidRPr="00BA00B8">
        <w:rPr>
          <w:lang w:val="es-ES"/>
        </w:rPr>
        <w:t xml:space="preserve">VAG para el </w:t>
      </w:r>
      <w:r w:rsidR="00627AEA" w:rsidRPr="00BA00B8">
        <w:rPr>
          <w:lang w:val="es-ES"/>
        </w:rPr>
        <w:t>período</w:t>
      </w:r>
      <w:r w:rsidR="001527F0" w:rsidRPr="00BA00B8">
        <w:rPr>
          <w:lang w:val="es-ES"/>
        </w:rPr>
        <w:t xml:space="preserve"> 2024-2027, </w:t>
      </w:r>
      <w:r w:rsidR="0045109B" w:rsidRPr="00BA00B8">
        <w:rPr>
          <w:lang w:val="es-ES"/>
        </w:rPr>
        <w:t xml:space="preserve">congruente </w:t>
      </w:r>
      <w:r w:rsidR="001527F0" w:rsidRPr="00BA00B8">
        <w:rPr>
          <w:lang w:val="es-ES"/>
        </w:rPr>
        <w:t xml:space="preserve">con el proyecto de Plan Estratégico de la </w:t>
      </w:r>
      <w:r w:rsidR="00E6384B" w:rsidRPr="00BA00B8">
        <w:rPr>
          <w:lang w:val="es-ES"/>
        </w:rPr>
        <w:t>Organización Meteorológica Mundial (</w:t>
      </w:r>
      <w:r w:rsidR="001527F0" w:rsidRPr="00BA00B8">
        <w:rPr>
          <w:lang w:val="es-ES"/>
        </w:rPr>
        <w:t>OMM</w:t>
      </w:r>
      <w:r w:rsidR="00E6384B" w:rsidRPr="00BA00B8">
        <w:rPr>
          <w:lang w:val="es-ES"/>
        </w:rPr>
        <w:t>)</w:t>
      </w:r>
      <w:r w:rsidR="001527F0" w:rsidRPr="00BA00B8">
        <w:rPr>
          <w:lang w:val="es-ES"/>
        </w:rPr>
        <w:t xml:space="preserve"> para el mismo </w:t>
      </w:r>
      <w:r w:rsidR="00627AEA" w:rsidRPr="00BA00B8">
        <w:rPr>
          <w:lang w:val="es-ES"/>
        </w:rPr>
        <w:t>período</w:t>
      </w:r>
      <w:r w:rsidR="001527F0" w:rsidRPr="00BA00B8">
        <w:rPr>
          <w:lang w:val="es-ES"/>
        </w:rPr>
        <w:t xml:space="preserve">, que se someterá a la aprobación del </w:t>
      </w:r>
      <w:r w:rsidR="00E6384B" w:rsidRPr="00BA00B8">
        <w:rPr>
          <w:lang w:val="es-ES"/>
        </w:rPr>
        <w:t xml:space="preserve">Decimonoveno </w:t>
      </w:r>
      <w:r w:rsidR="001527F0" w:rsidRPr="00BA00B8">
        <w:rPr>
          <w:lang w:val="es-ES"/>
        </w:rPr>
        <w:t>Congreso</w:t>
      </w:r>
      <w:r w:rsidR="00E6384B" w:rsidRPr="00BA00B8">
        <w:rPr>
          <w:lang w:val="es-ES"/>
        </w:rPr>
        <w:t xml:space="preserve"> Meteorológico Mundial</w:t>
      </w:r>
      <w:r w:rsidR="001527F0" w:rsidRPr="00BA00B8">
        <w:rPr>
          <w:lang w:val="es-ES"/>
        </w:rPr>
        <w:t>.</w:t>
      </w:r>
    </w:p>
    <w:p w14:paraId="4816E183" w14:textId="580F4302" w:rsidR="001527F0" w:rsidRPr="00BA00B8" w:rsidRDefault="00FF195C" w:rsidP="007E414C">
      <w:pPr>
        <w:pStyle w:val="WMOBodyText"/>
        <w:tabs>
          <w:tab w:val="left" w:pos="1134"/>
        </w:tabs>
        <w:suppressAutoHyphens/>
        <w:autoSpaceDN w:val="0"/>
        <w:ind w:hanging="11"/>
        <w:textAlignment w:val="baseline"/>
        <w:rPr>
          <w:lang w:val="es-ES"/>
        </w:rPr>
      </w:pPr>
      <w:r w:rsidRPr="00BA00B8">
        <w:rPr>
          <w:lang w:val="es-ES"/>
        </w:rPr>
        <w:t>3.</w:t>
      </w:r>
      <w:r w:rsidRPr="00BA00B8">
        <w:rPr>
          <w:lang w:val="es-ES"/>
        </w:rPr>
        <w:tab/>
      </w:r>
      <w:r w:rsidR="001527F0" w:rsidRPr="00BA00B8">
        <w:rPr>
          <w:lang w:val="es-ES"/>
        </w:rPr>
        <w:t xml:space="preserve">Durante el </w:t>
      </w:r>
      <w:r w:rsidR="00627AEA" w:rsidRPr="00BA00B8">
        <w:rPr>
          <w:lang w:val="es-ES"/>
        </w:rPr>
        <w:t>período</w:t>
      </w:r>
      <w:r w:rsidR="001527F0" w:rsidRPr="00BA00B8">
        <w:rPr>
          <w:lang w:val="es-ES"/>
        </w:rPr>
        <w:t xml:space="preserve"> </w:t>
      </w:r>
      <w:r w:rsidR="00846ED3" w:rsidRPr="00BA00B8">
        <w:rPr>
          <w:lang w:val="es-ES"/>
        </w:rPr>
        <w:t xml:space="preserve">abarcado por </w:t>
      </w:r>
      <w:r w:rsidR="001527F0" w:rsidRPr="00BA00B8">
        <w:rPr>
          <w:lang w:val="es-ES"/>
        </w:rPr>
        <w:t xml:space="preserve">el </w:t>
      </w:r>
      <w:r w:rsidR="00846ED3" w:rsidRPr="00BA00B8">
        <w:rPr>
          <w:lang w:val="es-ES"/>
        </w:rPr>
        <w:t>anterior P</w:t>
      </w:r>
      <w:r w:rsidR="001527F0" w:rsidRPr="00BA00B8">
        <w:rPr>
          <w:lang w:val="es-ES"/>
        </w:rPr>
        <w:t xml:space="preserve">lan de </w:t>
      </w:r>
      <w:r w:rsidR="00846ED3" w:rsidRPr="00BA00B8">
        <w:rPr>
          <w:lang w:val="es-ES"/>
        </w:rPr>
        <w:t>E</w:t>
      </w:r>
      <w:r w:rsidR="001527F0" w:rsidRPr="00BA00B8">
        <w:rPr>
          <w:lang w:val="es-ES"/>
        </w:rPr>
        <w:t>jecución de la VAG (2016</w:t>
      </w:r>
      <w:r w:rsidR="007E414C">
        <w:rPr>
          <w:lang w:val="es-ES"/>
        </w:rPr>
        <w:noBreakHyphen/>
      </w:r>
      <w:r w:rsidR="001527F0" w:rsidRPr="00BA00B8">
        <w:rPr>
          <w:lang w:val="es-ES"/>
        </w:rPr>
        <w:t xml:space="preserve">2023) se han logrado grandes avances en el crecimiento de la red internacional </w:t>
      </w:r>
      <w:r w:rsidR="00A20923" w:rsidRPr="00BA00B8">
        <w:rPr>
          <w:lang w:val="es-ES"/>
        </w:rPr>
        <w:t xml:space="preserve">que permite obtener </w:t>
      </w:r>
      <w:r w:rsidR="001527F0" w:rsidRPr="00BA00B8">
        <w:rPr>
          <w:lang w:val="es-ES"/>
        </w:rPr>
        <w:t xml:space="preserve">observaciones atmosféricas útiles y de alta calidad a escala mundial y local, </w:t>
      </w:r>
      <w:r w:rsidR="00386945" w:rsidRPr="00BA00B8">
        <w:rPr>
          <w:lang w:val="es-ES"/>
        </w:rPr>
        <w:t xml:space="preserve">así como también en la promoción de </w:t>
      </w:r>
      <w:r w:rsidR="001527F0" w:rsidRPr="00BA00B8">
        <w:rPr>
          <w:lang w:val="es-ES"/>
        </w:rPr>
        <w:t xml:space="preserve">una ciencia de alta calidad y </w:t>
      </w:r>
      <w:r w:rsidR="00712982" w:rsidRPr="00BA00B8">
        <w:rPr>
          <w:lang w:val="es-ES"/>
        </w:rPr>
        <w:t xml:space="preserve">de gran </w:t>
      </w:r>
      <w:r w:rsidR="001527F0" w:rsidRPr="00BA00B8">
        <w:rPr>
          <w:lang w:val="es-ES"/>
        </w:rPr>
        <w:t>repercusión</w:t>
      </w:r>
      <w:r w:rsidR="000F41EF" w:rsidRPr="00BA00B8">
        <w:rPr>
          <w:lang w:val="es-ES"/>
        </w:rPr>
        <w:t>,</w:t>
      </w:r>
      <w:r w:rsidR="001527F0" w:rsidRPr="00BA00B8">
        <w:rPr>
          <w:lang w:val="es-ES"/>
        </w:rPr>
        <w:t xml:space="preserve"> </w:t>
      </w:r>
      <w:r w:rsidR="00882826" w:rsidRPr="00BA00B8">
        <w:rPr>
          <w:lang w:val="es-ES"/>
        </w:rPr>
        <w:t xml:space="preserve">al tiempo que se ha elaborado conjuntamente </w:t>
      </w:r>
      <w:r w:rsidR="001527F0" w:rsidRPr="00BA00B8">
        <w:rPr>
          <w:lang w:val="es-ES"/>
        </w:rPr>
        <w:t xml:space="preserve">una nueva generación de productos y servicios </w:t>
      </w:r>
      <w:r w:rsidR="00A02BC4" w:rsidRPr="00BA00B8">
        <w:rPr>
          <w:lang w:val="es-ES"/>
        </w:rPr>
        <w:t xml:space="preserve">basados en la </w:t>
      </w:r>
      <w:r w:rsidR="001527F0" w:rsidRPr="00BA00B8">
        <w:rPr>
          <w:lang w:val="es-ES"/>
        </w:rPr>
        <w:t>investigación.</w:t>
      </w:r>
    </w:p>
    <w:p w14:paraId="30D64877" w14:textId="7F1075AF" w:rsidR="001527F0" w:rsidRPr="00BA00B8" w:rsidRDefault="00FF195C" w:rsidP="007E414C">
      <w:pPr>
        <w:pStyle w:val="WMOBodyText"/>
        <w:tabs>
          <w:tab w:val="left" w:pos="1134"/>
        </w:tabs>
        <w:suppressAutoHyphens/>
        <w:autoSpaceDN w:val="0"/>
        <w:ind w:hanging="11"/>
        <w:textAlignment w:val="baseline"/>
        <w:rPr>
          <w:lang w:val="es-ES"/>
        </w:rPr>
      </w:pPr>
      <w:r w:rsidRPr="00BA00B8">
        <w:rPr>
          <w:lang w:val="es-ES"/>
        </w:rPr>
        <w:t>4.</w:t>
      </w:r>
      <w:r w:rsidRPr="00BA00B8">
        <w:rPr>
          <w:lang w:val="es-ES"/>
        </w:rPr>
        <w:tab/>
      </w:r>
      <w:r w:rsidR="00D357F5" w:rsidRPr="00BA00B8">
        <w:rPr>
          <w:lang w:val="es-ES"/>
        </w:rPr>
        <w:t xml:space="preserve">A partir de </w:t>
      </w:r>
      <w:r w:rsidR="001527F0" w:rsidRPr="00BA00B8">
        <w:rPr>
          <w:lang w:val="es-ES"/>
        </w:rPr>
        <w:t xml:space="preserve">las orientaciones proporcionadas por los Objetivos de Desarrollo Sostenible (ODS) de las Naciones Unidas, el Plan Estratégico de la OMM para 2024-2027, el llamamiento </w:t>
      </w:r>
      <w:r w:rsidR="00D357F5" w:rsidRPr="00BA00B8">
        <w:rPr>
          <w:lang w:val="es-ES"/>
        </w:rPr>
        <w:t xml:space="preserve">del Secretario General de las Naciones Unidas para que todo el mundo esté cubierto por las </w:t>
      </w:r>
      <w:r w:rsidR="001527F0" w:rsidRPr="00BA00B8">
        <w:rPr>
          <w:lang w:val="es-ES"/>
        </w:rPr>
        <w:t>alerta</w:t>
      </w:r>
      <w:r w:rsidR="00D357F5" w:rsidRPr="00BA00B8">
        <w:rPr>
          <w:lang w:val="es-ES"/>
        </w:rPr>
        <w:t>s</w:t>
      </w:r>
      <w:r w:rsidR="001527F0" w:rsidRPr="00BA00B8">
        <w:rPr>
          <w:lang w:val="es-ES"/>
        </w:rPr>
        <w:t xml:space="preserve"> temprana</w:t>
      </w:r>
      <w:r w:rsidR="00D357F5" w:rsidRPr="00BA00B8">
        <w:rPr>
          <w:lang w:val="es-ES"/>
        </w:rPr>
        <w:t>s</w:t>
      </w:r>
      <w:r w:rsidR="001527F0" w:rsidRPr="00BA00B8">
        <w:rPr>
          <w:lang w:val="es-ES"/>
        </w:rPr>
        <w:t xml:space="preserve"> </w:t>
      </w:r>
      <w:r w:rsidR="00D357F5" w:rsidRPr="00BA00B8">
        <w:rPr>
          <w:lang w:val="es-ES"/>
        </w:rPr>
        <w:t xml:space="preserve">en un plazo de cinco </w:t>
      </w:r>
      <w:r w:rsidR="001527F0" w:rsidRPr="00BA00B8">
        <w:rPr>
          <w:lang w:val="es-ES"/>
        </w:rPr>
        <w:t>años, el Sistema Mundial Integrado de Información sobre los Gases de Efecto Invernadero</w:t>
      </w:r>
      <w:r w:rsidR="00562E04" w:rsidRPr="00BA00B8">
        <w:rPr>
          <w:lang w:val="es-ES"/>
        </w:rPr>
        <w:t xml:space="preserve"> (IG</w:t>
      </w:r>
      <w:r w:rsidR="00562E04" w:rsidRPr="00BA00B8">
        <w:rPr>
          <w:vertAlign w:val="superscript"/>
          <w:lang w:val="es-ES"/>
        </w:rPr>
        <w:t>3</w:t>
      </w:r>
      <w:r w:rsidR="00562E04" w:rsidRPr="00BA00B8">
        <w:rPr>
          <w:lang w:val="es-ES"/>
        </w:rPr>
        <w:t>IS)</w:t>
      </w:r>
      <w:r w:rsidR="001527F0" w:rsidRPr="00BA00B8">
        <w:rPr>
          <w:lang w:val="es-ES"/>
        </w:rPr>
        <w:t xml:space="preserve">, la reforma regional de la OMM y la Junta de Investigación, el Programa </w:t>
      </w:r>
      <w:r w:rsidR="00D23357" w:rsidRPr="00BA00B8">
        <w:rPr>
          <w:lang w:val="es-ES"/>
        </w:rPr>
        <w:t xml:space="preserve">de la </w:t>
      </w:r>
      <w:r w:rsidR="001527F0" w:rsidRPr="00BA00B8">
        <w:rPr>
          <w:lang w:val="es-ES"/>
        </w:rPr>
        <w:t xml:space="preserve">VAG seguirá </w:t>
      </w:r>
      <w:r w:rsidR="002B6A1B" w:rsidRPr="00BA00B8">
        <w:rPr>
          <w:lang w:val="es-ES"/>
        </w:rPr>
        <w:t xml:space="preserve">promoviendo el </w:t>
      </w:r>
      <w:r w:rsidR="001527F0" w:rsidRPr="00BA00B8">
        <w:rPr>
          <w:lang w:val="es-ES"/>
        </w:rPr>
        <w:t>avan</w:t>
      </w:r>
      <w:r w:rsidR="002B6A1B" w:rsidRPr="00BA00B8">
        <w:rPr>
          <w:lang w:val="es-ES"/>
        </w:rPr>
        <w:t xml:space="preserve">ce y la </w:t>
      </w:r>
      <w:r w:rsidR="001527F0" w:rsidRPr="00BA00B8">
        <w:rPr>
          <w:lang w:val="es-ES"/>
        </w:rPr>
        <w:t>mejora</w:t>
      </w:r>
      <w:r w:rsidR="002B6A1B" w:rsidRPr="00BA00B8">
        <w:rPr>
          <w:lang w:val="es-ES"/>
        </w:rPr>
        <w:t xml:space="preserve"> de </w:t>
      </w:r>
      <w:r w:rsidR="001527F0" w:rsidRPr="00BA00B8">
        <w:rPr>
          <w:lang w:val="es-ES"/>
        </w:rPr>
        <w:t xml:space="preserve">la ciencia, los servicios y la infraestructura relacionados con la composición atmosférica, y apoyando políticas </w:t>
      </w:r>
      <w:r w:rsidR="008944C3" w:rsidRPr="00BA00B8">
        <w:rPr>
          <w:lang w:val="es-ES"/>
        </w:rPr>
        <w:t xml:space="preserve">en beneficio de </w:t>
      </w:r>
      <w:r w:rsidR="001527F0" w:rsidRPr="00BA00B8">
        <w:rPr>
          <w:lang w:val="es-ES"/>
        </w:rPr>
        <w:t>la sociedad mediante investigaci</w:t>
      </w:r>
      <w:r w:rsidR="007C7040" w:rsidRPr="00BA00B8">
        <w:rPr>
          <w:lang w:val="es-ES"/>
        </w:rPr>
        <w:t>o</w:t>
      </w:r>
      <w:r w:rsidR="001527F0" w:rsidRPr="00BA00B8">
        <w:rPr>
          <w:lang w:val="es-ES"/>
        </w:rPr>
        <w:t>n</w:t>
      </w:r>
      <w:r w:rsidR="007C7040" w:rsidRPr="00BA00B8">
        <w:rPr>
          <w:lang w:val="es-ES"/>
        </w:rPr>
        <w:t>es</w:t>
      </w:r>
      <w:r w:rsidR="001527F0" w:rsidRPr="00BA00B8">
        <w:rPr>
          <w:lang w:val="es-ES"/>
        </w:rPr>
        <w:t xml:space="preserve"> aplicada</w:t>
      </w:r>
      <w:r w:rsidR="007C7040" w:rsidRPr="00BA00B8">
        <w:rPr>
          <w:lang w:val="es-ES"/>
        </w:rPr>
        <w:t>s</w:t>
      </w:r>
      <w:r w:rsidR="001527F0" w:rsidRPr="00BA00B8">
        <w:rPr>
          <w:lang w:val="es-ES"/>
        </w:rPr>
        <w:t xml:space="preserve"> destinada</w:t>
      </w:r>
      <w:r w:rsidR="007E67BD" w:rsidRPr="00BA00B8">
        <w:rPr>
          <w:lang w:val="es-ES"/>
        </w:rPr>
        <w:t>s</w:t>
      </w:r>
      <w:r w:rsidR="001527F0" w:rsidRPr="00BA00B8">
        <w:rPr>
          <w:lang w:val="es-ES"/>
        </w:rPr>
        <w:t xml:space="preserve"> a </w:t>
      </w:r>
      <w:r w:rsidR="007E67BD" w:rsidRPr="00BA00B8">
        <w:rPr>
          <w:lang w:val="es-ES"/>
        </w:rPr>
        <w:t xml:space="preserve">comprender mejor </w:t>
      </w:r>
      <w:r w:rsidR="001527F0" w:rsidRPr="00BA00B8">
        <w:rPr>
          <w:lang w:val="es-ES"/>
        </w:rPr>
        <w:t>las funciones de los aerosoles, los gases reactivos, el ozono estratosférico y los gases de efecto invernadero, así como sus interacciones en el sistema Tierra.</w:t>
      </w:r>
    </w:p>
    <w:p w14:paraId="27A6C9F5" w14:textId="77777777" w:rsidR="001527F0" w:rsidRPr="00BA00B8" w:rsidRDefault="001527F0" w:rsidP="001527F0">
      <w:pPr>
        <w:pStyle w:val="WMOBodyText"/>
        <w:tabs>
          <w:tab w:val="left" w:pos="567"/>
        </w:tabs>
        <w:rPr>
          <w:b/>
          <w:bCs/>
          <w:lang w:val="es-ES"/>
        </w:rPr>
      </w:pPr>
      <w:r w:rsidRPr="00BA00B8">
        <w:rPr>
          <w:b/>
          <w:bCs/>
          <w:lang w:val="es-ES"/>
        </w:rPr>
        <w:t>Medida prevista</w:t>
      </w:r>
    </w:p>
    <w:p w14:paraId="449E95D8" w14:textId="13201AC1" w:rsidR="001527F0" w:rsidRPr="00BA00B8" w:rsidRDefault="007E67BD" w:rsidP="001527F0">
      <w:pPr>
        <w:pStyle w:val="WMOBodyText"/>
        <w:tabs>
          <w:tab w:val="left" w:pos="1134"/>
        </w:tabs>
        <w:rPr>
          <w:b/>
          <w:bCs/>
          <w:caps/>
          <w:kern w:val="32"/>
          <w:sz w:val="24"/>
          <w:szCs w:val="24"/>
          <w:lang w:val="es-ES"/>
        </w:rPr>
      </w:pPr>
      <w:r w:rsidRPr="00BA00B8">
        <w:rPr>
          <w:lang w:val="es-ES"/>
        </w:rPr>
        <w:t>En virtud de lo que antecede</w:t>
      </w:r>
      <w:r w:rsidR="001527F0" w:rsidRPr="00BA00B8">
        <w:rPr>
          <w:lang w:val="es-ES"/>
        </w:rPr>
        <w:t>, se invita al Co</w:t>
      </w:r>
      <w:r w:rsidRPr="00BA00B8">
        <w:rPr>
          <w:lang w:val="es-ES"/>
        </w:rPr>
        <w:t xml:space="preserve">nsejo </w:t>
      </w:r>
      <w:r w:rsidR="001527F0" w:rsidRPr="00BA00B8">
        <w:rPr>
          <w:lang w:val="es-ES"/>
        </w:rPr>
        <w:t xml:space="preserve">a </w:t>
      </w:r>
      <w:r w:rsidR="001F1D78" w:rsidRPr="00BA00B8">
        <w:rPr>
          <w:lang w:val="es-ES"/>
        </w:rPr>
        <w:t xml:space="preserve">aprobar </w:t>
      </w:r>
      <w:r w:rsidR="001527F0" w:rsidRPr="00BA00B8">
        <w:rPr>
          <w:lang w:val="es-ES"/>
        </w:rPr>
        <w:t>el proyecto de Recomendación</w:t>
      </w:r>
      <w:r w:rsidR="001F1D78" w:rsidRPr="00BA00B8">
        <w:rPr>
          <w:lang w:val="es-ES"/>
        </w:rPr>
        <w:t> </w:t>
      </w:r>
      <w:r w:rsidR="001527F0" w:rsidRPr="00BA00B8">
        <w:rPr>
          <w:lang w:val="es-ES"/>
        </w:rPr>
        <w:t>3.3(2)/1 (EC-76).</w:t>
      </w:r>
    </w:p>
    <w:p w14:paraId="4D216E83" w14:textId="77777777" w:rsidR="001527F0" w:rsidRPr="00BA00B8" w:rsidRDefault="001527F0">
      <w:pPr>
        <w:tabs>
          <w:tab w:val="clear" w:pos="1134"/>
        </w:tabs>
        <w:jc w:val="left"/>
        <w:rPr>
          <w:b/>
          <w:bCs/>
          <w:sz w:val="22"/>
          <w:szCs w:val="22"/>
          <w:lang w:val="es-ES"/>
        </w:rPr>
      </w:pPr>
      <w:r w:rsidRPr="00BA00B8">
        <w:rPr>
          <w:b/>
          <w:bCs/>
          <w:sz w:val="22"/>
          <w:szCs w:val="22"/>
          <w:lang w:val="es-ES"/>
        </w:rPr>
        <w:br w:type="page"/>
      </w:r>
    </w:p>
    <w:p w14:paraId="65443DE6" w14:textId="4BC5C2EF" w:rsidR="00581CFE" w:rsidRPr="00BA00B8" w:rsidRDefault="00581CFE" w:rsidP="00581CFE">
      <w:pPr>
        <w:pStyle w:val="Heading1"/>
        <w:rPr>
          <w:lang w:val="es-ES"/>
        </w:rPr>
      </w:pPr>
      <w:bookmarkStart w:id="5" w:name="_Annex_to_Draft_2"/>
      <w:bookmarkStart w:id="6" w:name="_Annex_to_Draft"/>
      <w:bookmarkEnd w:id="5"/>
      <w:bookmarkEnd w:id="6"/>
      <w:r w:rsidRPr="00BA00B8">
        <w:rPr>
          <w:lang w:val="es-ES"/>
        </w:rPr>
        <w:lastRenderedPageBreak/>
        <w:t>PROYECTO DE RECOMENDACIÓN</w:t>
      </w:r>
    </w:p>
    <w:p w14:paraId="060789E8" w14:textId="6DE6E709" w:rsidR="00581CFE" w:rsidRPr="00BA00B8" w:rsidRDefault="00581CFE" w:rsidP="00581CFE">
      <w:pPr>
        <w:pStyle w:val="Heading2"/>
        <w:rPr>
          <w:lang w:val="es-ES"/>
        </w:rPr>
      </w:pPr>
      <w:bookmarkStart w:id="7" w:name="_DRAFT_RESOLUTION_4.2/1_(EC-64)_-_PU"/>
      <w:bookmarkStart w:id="8" w:name="_DRAFT_RESOLUTION_X.X/1"/>
      <w:bookmarkStart w:id="9" w:name="_Toc319327010"/>
      <w:bookmarkEnd w:id="7"/>
      <w:bookmarkEnd w:id="8"/>
      <w:r w:rsidRPr="00BA00B8">
        <w:rPr>
          <w:lang w:val="es-ES"/>
        </w:rPr>
        <w:t xml:space="preserve">Proyecto de Recomendación </w:t>
      </w:r>
      <w:r w:rsidR="001527F0" w:rsidRPr="00BA00B8">
        <w:rPr>
          <w:lang w:val="es-ES"/>
        </w:rPr>
        <w:t>3.3(2)</w:t>
      </w:r>
      <w:r w:rsidRPr="00BA00B8">
        <w:rPr>
          <w:lang w:val="es-ES"/>
        </w:rPr>
        <w:t>/1 (EC-76)</w:t>
      </w:r>
    </w:p>
    <w:p w14:paraId="4DE5CAAB" w14:textId="741B0FBB" w:rsidR="001527F0" w:rsidRPr="00BA00B8" w:rsidRDefault="001527F0" w:rsidP="001527F0">
      <w:pPr>
        <w:pStyle w:val="Heading3"/>
        <w:rPr>
          <w:lang w:val="es-ES"/>
        </w:rPr>
      </w:pPr>
      <w:bookmarkStart w:id="10" w:name="_Title_of_the"/>
      <w:bookmarkEnd w:id="9"/>
      <w:bookmarkEnd w:id="10"/>
      <w:r w:rsidRPr="00BA00B8">
        <w:rPr>
          <w:lang w:val="es-ES"/>
        </w:rPr>
        <w:t xml:space="preserve">Plan Científico y de Ejecución del Programa de </w:t>
      </w:r>
      <w:r w:rsidR="001F1D78" w:rsidRPr="00BA00B8">
        <w:rPr>
          <w:lang w:val="es-ES"/>
        </w:rPr>
        <w:t xml:space="preserve">la </w:t>
      </w:r>
      <w:r w:rsidRPr="00BA00B8">
        <w:rPr>
          <w:lang w:val="es-ES"/>
        </w:rPr>
        <w:t xml:space="preserve">Vigilancia de la Atmósfera Global para el </w:t>
      </w:r>
      <w:r w:rsidR="00627AEA" w:rsidRPr="00BA00B8">
        <w:rPr>
          <w:lang w:val="es-ES"/>
        </w:rPr>
        <w:t>período</w:t>
      </w:r>
      <w:r w:rsidRPr="00BA00B8">
        <w:rPr>
          <w:lang w:val="es-ES"/>
        </w:rPr>
        <w:t xml:space="preserve"> 2024-2027</w:t>
      </w:r>
    </w:p>
    <w:p w14:paraId="0C5AD68C" w14:textId="77777777" w:rsidR="00581CFE" w:rsidRPr="00BA00B8" w:rsidRDefault="00581CFE" w:rsidP="00581CFE">
      <w:pPr>
        <w:pStyle w:val="WMOBodyText"/>
        <w:rPr>
          <w:lang w:val="es-ES"/>
        </w:rPr>
      </w:pPr>
      <w:r w:rsidRPr="00BA00B8">
        <w:rPr>
          <w:lang w:val="es-ES"/>
        </w:rPr>
        <w:t>EL CONSEJO EJECUTIVO,</w:t>
      </w:r>
    </w:p>
    <w:p w14:paraId="7556162C" w14:textId="06BAA162" w:rsidR="001527F0" w:rsidRPr="00832807" w:rsidRDefault="00581CFE" w:rsidP="001527F0">
      <w:pPr>
        <w:pStyle w:val="WMOBodyText"/>
        <w:rPr>
          <w:b/>
          <w:shd w:val="clear" w:color="auto" w:fill="D3D3D3"/>
          <w:lang w:val="es-ES"/>
        </w:rPr>
      </w:pPr>
      <w:r w:rsidRPr="00832807">
        <w:rPr>
          <w:b/>
          <w:lang w:val="es-ES"/>
        </w:rPr>
        <w:t>Recordando</w:t>
      </w:r>
      <w:r w:rsidR="001527F0" w:rsidRPr="00832807">
        <w:rPr>
          <w:b/>
          <w:lang w:val="es-ES"/>
        </w:rPr>
        <w:t>:</w:t>
      </w:r>
    </w:p>
    <w:p w14:paraId="029D79F1" w14:textId="6BD937C1" w:rsidR="001527F0" w:rsidRPr="00BA00B8" w:rsidRDefault="00FF195C" w:rsidP="00FF195C">
      <w:pPr>
        <w:pStyle w:val="WMOBodyText"/>
        <w:autoSpaceDN w:val="0"/>
        <w:ind w:left="567" w:hanging="567"/>
        <w:rPr>
          <w:lang w:val="es-ES"/>
        </w:rPr>
      </w:pPr>
      <w:r w:rsidRPr="00BA00B8">
        <w:rPr>
          <w:bCs/>
          <w:lang w:val="es-ES"/>
        </w:rPr>
        <w:t>1)</w:t>
      </w:r>
      <w:r w:rsidRPr="00BA00B8">
        <w:rPr>
          <w:bCs/>
          <w:lang w:val="es-ES"/>
        </w:rPr>
        <w:tab/>
      </w:r>
      <w:r w:rsidR="001527F0" w:rsidRPr="00BA00B8">
        <w:rPr>
          <w:lang w:val="es-ES"/>
        </w:rPr>
        <w:t xml:space="preserve">la </w:t>
      </w:r>
      <w:hyperlink r:id="rId14" w:anchor="page=167" w:history="1">
        <w:r w:rsidR="001527F0" w:rsidRPr="00BA00B8">
          <w:rPr>
            <w:rStyle w:val="Hyperlink"/>
            <w:lang w:val="es-ES"/>
          </w:rPr>
          <w:t>Resolución 13 (EC-66)</w:t>
        </w:r>
      </w:hyperlink>
      <w:r w:rsidR="001527F0" w:rsidRPr="00BA00B8">
        <w:rPr>
          <w:color w:val="0432FF"/>
          <w:lang w:val="es-ES"/>
        </w:rPr>
        <w:t xml:space="preserve"> </w:t>
      </w:r>
      <w:r w:rsidR="001527F0" w:rsidRPr="00BA00B8">
        <w:rPr>
          <w:lang w:val="es-ES"/>
        </w:rPr>
        <w:t xml:space="preserve">— Sistema de </w:t>
      </w:r>
      <w:r w:rsidR="00920F80" w:rsidRPr="00BA00B8">
        <w:rPr>
          <w:lang w:val="es-ES"/>
        </w:rPr>
        <w:t>E</w:t>
      </w:r>
      <w:r w:rsidR="001527F0" w:rsidRPr="00BA00B8">
        <w:rPr>
          <w:lang w:val="es-ES"/>
        </w:rPr>
        <w:t xml:space="preserve">valuación y </w:t>
      </w:r>
      <w:r w:rsidR="00920F80" w:rsidRPr="00BA00B8">
        <w:rPr>
          <w:lang w:val="es-ES"/>
        </w:rPr>
        <w:t>A</w:t>
      </w:r>
      <w:r w:rsidR="001527F0" w:rsidRPr="00BA00B8">
        <w:rPr>
          <w:lang w:val="es-ES"/>
        </w:rPr>
        <w:t xml:space="preserve">sesoramiento sobre los </w:t>
      </w:r>
      <w:r w:rsidR="00920F80" w:rsidRPr="00BA00B8">
        <w:rPr>
          <w:lang w:val="es-ES"/>
        </w:rPr>
        <w:t>A</w:t>
      </w:r>
      <w:r w:rsidR="001527F0" w:rsidRPr="00BA00B8">
        <w:rPr>
          <w:lang w:val="es-ES"/>
        </w:rPr>
        <w:t xml:space="preserve">visos de </w:t>
      </w:r>
      <w:r w:rsidR="00920F80" w:rsidRPr="00BA00B8">
        <w:rPr>
          <w:lang w:val="es-ES"/>
        </w:rPr>
        <w:t>T</w:t>
      </w:r>
      <w:r w:rsidR="001527F0" w:rsidRPr="00BA00B8">
        <w:rPr>
          <w:lang w:val="es-ES"/>
        </w:rPr>
        <w:t xml:space="preserve">ormentas de </w:t>
      </w:r>
      <w:r w:rsidR="00920F80" w:rsidRPr="00BA00B8">
        <w:rPr>
          <w:lang w:val="es-ES"/>
        </w:rPr>
        <w:t>A</w:t>
      </w:r>
      <w:r w:rsidR="001527F0" w:rsidRPr="00BA00B8">
        <w:rPr>
          <w:lang w:val="es-ES"/>
        </w:rPr>
        <w:t xml:space="preserve">rena y </w:t>
      </w:r>
      <w:r w:rsidR="00920F80" w:rsidRPr="00BA00B8">
        <w:rPr>
          <w:lang w:val="es-ES"/>
        </w:rPr>
        <w:t>P</w:t>
      </w:r>
      <w:r w:rsidR="001527F0" w:rsidRPr="00BA00B8">
        <w:rPr>
          <w:lang w:val="es-ES"/>
        </w:rPr>
        <w:t>olvo,</w:t>
      </w:r>
    </w:p>
    <w:p w14:paraId="6E5BD203" w14:textId="20732CE6" w:rsidR="001527F0" w:rsidRPr="00BA00B8" w:rsidRDefault="00FF195C" w:rsidP="00FF195C">
      <w:pPr>
        <w:pStyle w:val="WMOBodyText"/>
        <w:autoSpaceDN w:val="0"/>
        <w:ind w:left="567" w:hanging="567"/>
        <w:rPr>
          <w:lang w:val="es-ES"/>
        </w:rPr>
      </w:pPr>
      <w:r w:rsidRPr="00BA00B8">
        <w:rPr>
          <w:bCs/>
          <w:lang w:val="es-ES"/>
        </w:rPr>
        <w:t>2)</w:t>
      </w:r>
      <w:r w:rsidRPr="00BA00B8">
        <w:rPr>
          <w:bCs/>
          <w:lang w:val="es-ES"/>
        </w:rPr>
        <w:tab/>
      </w:r>
      <w:r w:rsidR="001527F0" w:rsidRPr="00BA00B8">
        <w:rPr>
          <w:lang w:val="es-ES"/>
        </w:rPr>
        <w:t xml:space="preserve">la </w:t>
      </w:r>
      <w:hyperlink r:id="rId15" w:anchor="page=636" w:history="1">
        <w:r w:rsidR="001527F0" w:rsidRPr="00BA00B8">
          <w:rPr>
            <w:rStyle w:val="Hyperlink"/>
            <w:lang w:val="es-ES"/>
          </w:rPr>
          <w:t>Resolución 46 (Cg-17)</w:t>
        </w:r>
      </w:hyperlink>
      <w:r w:rsidR="001527F0" w:rsidRPr="00BA00B8">
        <w:rPr>
          <w:color w:val="0432FF"/>
          <w:lang w:val="es-ES"/>
        </w:rPr>
        <w:t xml:space="preserve"> </w:t>
      </w:r>
      <w:r w:rsidR="001527F0" w:rsidRPr="00BA00B8">
        <w:rPr>
          <w:lang w:val="es-ES"/>
        </w:rPr>
        <w:t>— Sistema Mundial Integrado de Información sobre los Gases de Efecto Invernadero,</w:t>
      </w:r>
    </w:p>
    <w:p w14:paraId="5394B786" w14:textId="6299219D" w:rsidR="001527F0" w:rsidRPr="00BA00B8" w:rsidRDefault="00FF195C" w:rsidP="00FF195C">
      <w:pPr>
        <w:pStyle w:val="WMOBodyText"/>
        <w:autoSpaceDN w:val="0"/>
        <w:ind w:left="567" w:hanging="567"/>
        <w:rPr>
          <w:lang w:val="es-ES"/>
        </w:rPr>
      </w:pPr>
      <w:r w:rsidRPr="00BA00B8">
        <w:rPr>
          <w:bCs/>
          <w:lang w:val="es-ES"/>
        </w:rPr>
        <w:t>3)</w:t>
      </w:r>
      <w:r w:rsidRPr="00BA00B8">
        <w:rPr>
          <w:bCs/>
          <w:lang w:val="es-ES"/>
        </w:rPr>
        <w:tab/>
      </w:r>
      <w:r w:rsidR="001527F0" w:rsidRPr="00BA00B8">
        <w:rPr>
          <w:lang w:val="es-ES"/>
        </w:rPr>
        <w:t>la</w:t>
      </w:r>
      <w:r w:rsidR="001527F0" w:rsidRPr="00BA00B8">
        <w:rPr>
          <w:color w:val="0432FF"/>
          <w:lang w:val="es-ES"/>
        </w:rPr>
        <w:t xml:space="preserve"> </w:t>
      </w:r>
      <w:hyperlink r:id="rId16" w:anchor="page=638" w:history="1">
        <w:r w:rsidR="001527F0" w:rsidRPr="00BA00B8">
          <w:rPr>
            <w:rStyle w:val="Hyperlink"/>
            <w:lang w:val="es-ES"/>
          </w:rPr>
          <w:t>Resolución 47 (Cg-17)</w:t>
        </w:r>
      </w:hyperlink>
      <w:r w:rsidR="001527F0" w:rsidRPr="00BA00B8">
        <w:rPr>
          <w:color w:val="0432FF"/>
          <w:lang w:val="es-ES"/>
        </w:rPr>
        <w:t xml:space="preserve"> </w:t>
      </w:r>
      <w:r w:rsidR="001527F0" w:rsidRPr="00BA00B8">
        <w:rPr>
          <w:lang w:val="es-ES"/>
        </w:rPr>
        <w:t>— Programa de la Vigilancia de la Atmósfera Global,</w:t>
      </w:r>
    </w:p>
    <w:p w14:paraId="0B5178F5" w14:textId="3FF02960" w:rsidR="001527F0" w:rsidRPr="00BA00B8" w:rsidRDefault="00FF195C" w:rsidP="00FF195C">
      <w:pPr>
        <w:pStyle w:val="WMOBodyText"/>
        <w:autoSpaceDN w:val="0"/>
        <w:ind w:left="567" w:hanging="567"/>
        <w:rPr>
          <w:lang w:val="es-ES"/>
        </w:rPr>
      </w:pPr>
      <w:r w:rsidRPr="00BA00B8">
        <w:rPr>
          <w:bCs/>
          <w:lang w:val="es-ES"/>
        </w:rPr>
        <w:t>4)</w:t>
      </w:r>
      <w:r w:rsidRPr="00BA00B8">
        <w:rPr>
          <w:bCs/>
          <w:lang w:val="es-ES"/>
        </w:rPr>
        <w:tab/>
      </w:r>
      <w:r w:rsidR="001527F0" w:rsidRPr="00BA00B8">
        <w:rPr>
          <w:lang w:val="es-ES"/>
        </w:rPr>
        <w:t xml:space="preserve">la </w:t>
      </w:r>
      <w:hyperlink r:id="rId17" w:anchor="page=121" w:history="1">
        <w:r w:rsidR="001527F0" w:rsidRPr="00BA00B8">
          <w:rPr>
            <w:rStyle w:val="Hyperlink"/>
            <w:lang w:val="es-ES"/>
          </w:rPr>
          <w:t>Decisión 20 (EC-68)</w:t>
        </w:r>
      </w:hyperlink>
      <w:r w:rsidR="001527F0" w:rsidRPr="00BA00B8">
        <w:rPr>
          <w:color w:val="0432FF"/>
          <w:lang w:val="es-ES"/>
        </w:rPr>
        <w:t xml:space="preserve"> </w:t>
      </w:r>
      <w:r w:rsidR="001527F0" w:rsidRPr="00BA00B8">
        <w:rPr>
          <w:lang w:val="es-ES"/>
        </w:rPr>
        <w:t>— Mejora de la relación entre la Organización Meteorológica Mundial y el Programa de las Naciones Unidas para el Medio Ambiente en asuntos relacionados con la composición atmosférica,</w:t>
      </w:r>
    </w:p>
    <w:p w14:paraId="4F9A0A59" w14:textId="56D5F7BA" w:rsidR="001527F0" w:rsidRPr="00BA00B8" w:rsidRDefault="00FF195C" w:rsidP="00FF195C">
      <w:pPr>
        <w:pStyle w:val="WMOBodyText"/>
        <w:autoSpaceDN w:val="0"/>
        <w:ind w:left="567" w:hanging="567"/>
        <w:rPr>
          <w:lang w:val="es-ES"/>
        </w:rPr>
      </w:pPr>
      <w:r w:rsidRPr="00BA00B8">
        <w:rPr>
          <w:bCs/>
          <w:lang w:val="es-ES"/>
        </w:rPr>
        <w:t>5)</w:t>
      </w:r>
      <w:r w:rsidRPr="00BA00B8">
        <w:rPr>
          <w:bCs/>
          <w:lang w:val="es-ES"/>
        </w:rPr>
        <w:tab/>
      </w:r>
      <w:r w:rsidR="001527F0" w:rsidRPr="00BA00B8">
        <w:rPr>
          <w:lang w:val="es-ES"/>
        </w:rPr>
        <w:t xml:space="preserve">la </w:t>
      </w:r>
      <w:hyperlink r:id="rId18" w:anchor="page=230" w:history="1">
        <w:r w:rsidR="001527F0" w:rsidRPr="00BA00B8">
          <w:rPr>
            <w:rStyle w:val="Hyperlink"/>
            <w:lang w:val="es-ES"/>
          </w:rPr>
          <w:t>Decisión 62 (EC-68)</w:t>
        </w:r>
      </w:hyperlink>
      <w:r w:rsidR="001527F0" w:rsidRPr="00BA00B8">
        <w:rPr>
          <w:color w:val="0432FF"/>
          <w:lang w:val="es-ES"/>
        </w:rPr>
        <w:t xml:space="preserve"> </w:t>
      </w:r>
      <w:r w:rsidR="001527F0" w:rsidRPr="00BA00B8">
        <w:rPr>
          <w:lang w:val="es-ES"/>
        </w:rPr>
        <w:t xml:space="preserve">— Plan de </w:t>
      </w:r>
      <w:r w:rsidR="00AA57D1" w:rsidRPr="00BA00B8">
        <w:rPr>
          <w:lang w:val="es-ES"/>
        </w:rPr>
        <w:t>E</w:t>
      </w:r>
      <w:r w:rsidR="001527F0" w:rsidRPr="00BA00B8">
        <w:rPr>
          <w:lang w:val="es-ES"/>
        </w:rPr>
        <w:t xml:space="preserve">jecución de la Vigilancia de la Atmósfera Global para el </w:t>
      </w:r>
      <w:r w:rsidR="00627AEA" w:rsidRPr="00BA00B8">
        <w:rPr>
          <w:lang w:val="es-ES"/>
        </w:rPr>
        <w:t>período</w:t>
      </w:r>
      <w:r w:rsidR="001527F0" w:rsidRPr="00BA00B8">
        <w:rPr>
          <w:lang w:val="es-ES"/>
        </w:rPr>
        <w:t xml:space="preserve"> 2016-2023,</w:t>
      </w:r>
    </w:p>
    <w:p w14:paraId="638BCCC6" w14:textId="63C7EA31" w:rsidR="001527F0" w:rsidRPr="00BA00B8" w:rsidRDefault="00FF195C" w:rsidP="00FD4FC4">
      <w:pPr>
        <w:pStyle w:val="WMOBodyText"/>
        <w:autoSpaceDN w:val="0"/>
        <w:ind w:left="567" w:hanging="567"/>
        <w:rPr>
          <w:lang w:val="es-ES"/>
        </w:rPr>
      </w:pPr>
      <w:r w:rsidRPr="00BA00B8">
        <w:rPr>
          <w:bCs/>
          <w:lang w:val="es-ES"/>
        </w:rPr>
        <w:t>6)</w:t>
      </w:r>
      <w:r w:rsidRPr="00BA00B8">
        <w:rPr>
          <w:bCs/>
          <w:lang w:val="es-ES"/>
        </w:rPr>
        <w:tab/>
      </w:r>
      <w:r w:rsidR="001527F0" w:rsidRPr="00BA00B8">
        <w:rPr>
          <w:lang w:val="es-ES"/>
        </w:rPr>
        <w:t xml:space="preserve">la </w:t>
      </w:r>
      <w:hyperlink r:id="rId19" w:anchor="page=182" w:history="1">
        <w:r w:rsidR="001527F0" w:rsidRPr="00BA00B8">
          <w:rPr>
            <w:rStyle w:val="Hyperlink"/>
            <w:lang w:val="es-ES"/>
          </w:rPr>
          <w:t>Decisión 8 (EC-70)</w:t>
        </w:r>
      </w:hyperlink>
      <w:r w:rsidR="001527F0" w:rsidRPr="00BA00B8">
        <w:rPr>
          <w:lang w:val="es-ES"/>
        </w:rPr>
        <w:t xml:space="preserve"> — Plan de </w:t>
      </w:r>
      <w:r w:rsidR="00171F85" w:rsidRPr="00BA00B8">
        <w:rPr>
          <w:lang w:val="es-ES"/>
        </w:rPr>
        <w:t xml:space="preserve">aplicación </w:t>
      </w:r>
      <w:r w:rsidR="001527F0" w:rsidRPr="00BA00B8">
        <w:rPr>
          <w:lang w:val="es-ES"/>
        </w:rPr>
        <w:t>científica del Sistema Mundial Integrado de Información sobre los Gases de Efecto Invernadero,</w:t>
      </w:r>
    </w:p>
    <w:p w14:paraId="053BBCF9" w14:textId="55FEB6A6" w:rsidR="001527F0" w:rsidRPr="00BA00B8" w:rsidRDefault="001527F0" w:rsidP="001527F0">
      <w:pPr>
        <w:pStyle w:val="WMOBodyText"/>
        <w:rPr>
          <w:lang w:val="es-ES"/>
        </w:rPr>
      </w:pPr>
      <w:r w:rsidRPr="00BA00B8">
        <w:rPr>
          <w:b/>
          <w:bCs/>
          <w:lang w:val="es-ES"/>
        </w:rPr>
        <w:t xml:space="preserve">Habiendo examinado </w:t>
      </w:r>
      <w:r w:rsidRPr="00BA00B8">
        <w:rPr>
          <w:lang w:val="es-ES"/>
        </w:rPr>
        <w:t xml:space="preserve">la recomendación de la Junta de Investigación relativa al Plan Científico y de Ejecución del Programa </w:t>
      </w:r>
      <w:r w:rsidR="00A65E3A" w:rsidRPr="00BA00B8">
        <w:rPr>
          <w:lang w:val="es-ES"/>
        </w:rPr>
        <w:t xml:space="preserve">de la Vigilancia de la Atmósfera Global </w:t>
      </w:r>
      <w:r w:rsidR="00180872" w:rsidRPr="00BA00B8">
        <w:rPr>
          <w:lang w:val="es-ES"/>
        </w:rPr>
        <w:t>(</w:t>
      </w:r>
      <w:r w:rsidRPr="00BA00B8">
        <w:rPr>
          <w:lang w:val="es-ES"/>
        </w:rPr>
        <w:t>VAG</w:t>
      </w:r>
      <w:r w:rsidR="00180872" w:rsidRPr="00BA00B8">
        <w:rPr>
          <w:lang w:val="es-ES"/>
        </w:rPr>
        <w:t>)</w:t>
      </w:r>
      <w:r w:rsidRPr="00BA00B8">
        <w:rPr>
          <w:lang w:val="es-ES"/>
        </w:rPr>
        <w:t xml:space="preserve"> para el </w:t>
      </w:r>
      <w:r w:rsidR="00627AEA" w:rsidRPr="00BA00B8">
        <w:rPr>
          <w:lang w:val="es-ES"/>
        </w:rPr>
        <w:t>período</w:t>
      </w:r>
      <w:r w:rsidRPr="00BA00B8">
        <w:rPr>
          <w:lang w:val="es-ES"/>
        </w:rPr>
        <w:t xml:space="preserve"> 2024-2027,</w:t>
      </w:r>
      <w:r w:rsidR="00A65E3A" w:rsidRPr="00BA00B8">
        <w:rPr>
          <w:lang w:val="es-ES"/>
        </w:rPr>
        <w:t xml:space="preserve"> que figura en el documento </w:t>
      </w:r>
      <w:hyperlink r:id="rId20" w:history="1">
        <w:r w:rsidR="00A65E3A" w:rsidRPr="00BA00B8">
          <w:rPr>
            <w:rStyle w:val="Hyperlink"/>
            <w:lang w:val="es-ES"/>
          </w:rPr>
          <w:t>EC-76/INF. 2.4(3)</w:t>
        </w:r>
      </w:hyperlink>
      <w:r w:rsidR="00A65E3A" w:rsidRPr="00BA00B8">
        <w:rPr>
          <w:rStyle w:val="Hyperlink"/>
          <w:color w:val="auto"/>
          <w:lang w:val="es-ES"/>
        </w:rPr>
        <w:t>,</w:t>
      </w:r>
    </w:p>
    <w:p w14:paraId="5FCD454B" w14:textId="31597298" w:rsidR="001527F0" w:rsidRPr="00BA00B8" w:rsidRDefault="001527F0" w:rsidP="001527F0">
      <w:pPr>
        <w:shd w:val="clear" w:color="auto" w:fill="FFFFFF"/>
        <w:tabs>
          <w:tab w:val="clear" w:pos="1134"/>
        </w:tabs>
        <w:spacing w:before="240"/>
        <w:jc w:val="left"/>
        <w:rPr>
          <w:rFonts w:eastAsia="Verdana" w:cs="Verdana"/>
          <w:lang w:val="es-ES"/>
        </w:rPr>
      </w:pPr>
      <w:r w:rsidRPr="00BA00B8">
        <w:rPr>
          <w:b/>
          <w:bCs/>
          <w:lang w:val="es-ES"/>
        </w:rPr>
        <w:t>Recomienda</w:t>
      </w:r>
      <w:r w:rsidRPr="00BA00B8">
        <w:rPr>
          <w:lang w:val="es-ES"/>
        </w:rPr>
        <w:t xml:space="preserve"> al Congreso Meteorológico Mundial que apruebe el Plan Científico y de Ejecución del Programa </w:t>
      </w:r>
      <w:r w:rsidR="008F5411" w:rsidRPr="00BA00B8">
        <w:rPr>
          <w:lang w:val="es-ES"/>
        </w:rPr>
        <w:t xml:space="preserve">de la </w:t>
      </w:r>
      <w:r w:rsidRPr="00BA00B8">
        <w:rPr>
          <w:lang w:val="es-ES"/>
        </w:rPr>
        <w:t xml:space="preserve">VAG para el </w:t>
      </w:r>
      <w:r w:rsidR="00627AEA" w:rsidRPr="00BA00B8">
        <w:rPr>
          <w:lang w:val="es-ES"/>
        </w:rPr>
        <w:t>período</w:t>
      </w:r>
      <w:r w:rsidRPr="00BA00B8">
        <w:rPr>
          <w:lang w:val="es-ES"/>
        </w:rPr>
        <w:t xml:space="preserve"> 2014-2027 por conducto del proyecto de resolución que figura en el </w:t>
      </w:r>
      <w:hyperlink w:anchor="AnexoRecomendación" w:history="1">
        <w:r w:rsidRPr="00BA00B8">
          <w:rPr>
            <w:rStyle w:val="Hyperlink"/>
            <w:lang w:val="es-ES"/>
          </w:rPr>
          <w:t>anexo</w:t>
        </w:r>
      </w:hyperlink>
      <w:r w:rsidRPr="00BA00B8">
        <w:rPr>
          <w:lang w:val="es-ES"/>
        </w:rPr>
        <w:t xml:space="preserve"> a la presente recomendación.</w:t>
      </w:r>
    </w:p>
    <w:p w14:paraId="60E827DC" w14:textId="77777777" w:rsidR="001527F0" w:rsidRPr="00BA00B8" w:rsidRDefault="001527F0" w:rsidP="004E3553">
      <w:pPr>
        <w:pStyle w:val="WMOBodyText"/>
        <w:spacing w:before="480" w:after="480"/>
        <w:jc w:val="center"/>
        <w:rPr>
          <w:lang w:val="es-ES"/>
        </w:rPr>
      </w:pPr>
      <w:r w:rsidRPr="00BA00B8">
        <w:rPr>
          <w:lang w:val="es-ES"/>
        </w:rPr>
        <w:t>_____________</w:t>
      </w:r>
    </w:p>
    <w:p w14:paraId="4B0FC3BC" w14:textId="5BB10365" w:rsidR="001527F0" w:rsidRPr="00BA00B8" w:rsidRDefault="003549AF" w:rsidP="005C6130">
      <w:pPr>
        <w:pStyle w:val="WMOBodyText"/>
        <w:spacing w:after="360"/>
        <w:rPr>
          <w:rStyle w:val="Hyperlink"/>
          <w:lang w:val="es-ES"/>
        </w:rPr>
      </w:pPr>
      <w:hyperlink w:anchor="AnexoRecomendación" w:history="1">
        <w:r w:rsidR="001527F0" w:rsidRPr="00BA00B8">
          <w:rPr>
            <w:rStyle w:val="Hyperlink"/>
            <w:lang w:val="es-ES"/>
          </w:rPr>
          <w:t>Anexo: 1</w:t>
        </w:r>
      </w:hyperlink>
    </w:p>
    <w:p w14:paraId="30DC1089" w14:textId="0E3CC48E" w:rsidR="000E573C" w:rsidRPr="00BA00B8" w:rsidRDefault="005C6130" w:rsidP="005C6130">
      <w:pPr>
        <w:pStyle w:val="WMOBodyText"/>
        <w:rPr>
          <w:lang w:val="es-ES"/>
        </w:rPr>
      </w:pPr>
      <w:r>
        <w:rPr>
          <w:lang w:val="es-ES"/>
        </w:rPr>
        <w:t>_______</w:t>
      </w:r>
    </w:p>
    <w:p w14:paraId="27056725" w14:textId="7F53A46E" w:rsidR="001527F0" w:rsidRPr="00BA00B8" w:rsidRDefault="001527F0" w:rsidP="005C6130">
      <w:pPr>
        <w:pStyle w:val="WMONote"/>
        <w:tabs>
          <w:tab w:val="clear" w:pos="1418"/>
          <w:tab w:val="left" w:pos="709"/>
        </w:tabs>
        <w:spacing w:before="120"/>
        <w:ind w:left="709" w:hanging="709"/>
        <w:rPr>
          <w:lang w:val="es-ES"/>
        </w:rPr>
      </w:pPr>
      <w:r w:rsidRPr="00BA00B8">
        <w:rPr>
          <w:lang w:val="es-ES"/>
        </w:rPr>
        <w:t>Nota:</w:t>
      </w:r>
      <w:r w:rsidR="009A57D7" w:rsidRPr="00BA00B8">
        <w:rPr>
          <w:lang w:val="es-ES"/>
        </w:rPr>
        <w:tab/>
        <w:t xml:space="preserve">La presente </w:t>
      </w:r>
      <w:r w:rsidRPr="00BA00B8">
        <w:rPr>
          <w:lang w:val="es-ES"/>
        </w:rPr>
        <w:t xml:space="preserve">recomendación sustituye a la </w:t>
      </w:r>
      <w:hyperlink r:id="rId21" w:anchor="page=230" w:history="1">
        <w:r w:rsidRPr="00BA00B8">
          <w:rPr>
            <w:rStyle w:val="Hyperlink"/>
            <w:lang w:val="es-ES"/>
          </w:rPr>
          <w:t>Decisión 62 (E</w:t>
        </w:r>
        <w:r w:rsidR="009A57D7" w:rsidRPr="00BA00B8">
          <w:rPr>
            <w:rStyle w:val="Hyperlink"/>
            <w:lang w:val="es-ES"/>
          </w:rPr>
          <w:t>C</w:t>
        </w:r>
        <w:r w:rsidRPr="00BA00B8">
          <w:rPr>
            <w:rStyle w:val="Hyperlink"/>
            <w:lang w:val="es-ES"/>
          </w:rPr>
          <w:t>-68)</w:t>
        </w:r>
      </w:hyperlink>
      <w:r w:rsidRPr="00BA00B8">
        <w:rPr>
          <w:lang w:val="es-ES"/>
        </w:rPr>
        <w:t xml:space="preserve"> — Plan de Ejecución de </w:t>
      </w:r>
      <w:r w:rsidR="00853CB6" w:rsidRPr="00BA00B8">
        <w:rPr>
          <w:lang w:val="es-ES"/>
        </w:rPr>
        <w:t xml:space="preserve">la </w:t>
      </w:r>
      <w:r w:rsidRPr="00BA00B8">
        <w:rPr>
          <w:lang w:val="es-ES"/>
        </w:rPr>
        <w:t xml:space="preserve">Vigilancia de la Atmósfera Global para el </w:t>
      </w:r>
      <w:r w:rsidR="00627AEA" w:rsidRPr="00BA00B8">
        <w:rPr>
          <w:lang w:val="es-ES"/>
        </w:rPr>
        <w:t>período</w:t>
      </w:r>
      <w:r w:rsidRPr="00BA00B8">
        <w:rPr>
          <w:lang w:val="es-ES"/>
        </w:rPr>
        <w:t xml:space="preserve"> 2016-2023, que </w:t>
      </w:r>
      <w:r w:rsidR="00AA57D1" w:rsidRPr="00BA00B8">
        <w:rPr>
          <w:lang w:val="es-ES"/>
        </w:rPr>
        <w:t xml:space="preserve">deja de estar </w:t>
      </w:r>
      <w:r w:rsidRPr="00BA00B8">
        <w:rPr>
          <w:lang w:val="es-ES"/>
        </w:rPr>
        <w:t>en vigor.</w:t>
      </w:r>
    </w:p>
    <w:p w14:paraId="6612B8C8" w14:textId="1552B383" w:rsidR="001527F0" w:rsidRPr="00BA00B8" w:rsidRDefault="00581CFE" w:rsidP="001527F0">
      <w:pPr>
        <w:pStyle w:val="WMOBodyText"/>
        <w:rPr>
          <w:lang w:val="es-ES"/>
        </w:rPr>
      </w:pPr>
      <w:r w:rsidRPr="00BA00B8">
        <w:rPr>
          <w:lang w:val="es-ES"/>
        </w:rPr>
        <w:br w:type="page"/>
      </w:r>
    </w:p>
    <w:p w14:paraId="486BA963" w14:textId="480AB8FD" w:rsidR="00581CFE" w:rsidRPr="00A327B8" w:rsidRDefault="00581CFE" w:rsidP="00581CFE">
      <w:pPr>
        <w:spacing w:before="480"/>
        <w:jc w:val="center"/>
        <w:rPr>
          <w:b/>
          <w:bCs/>
          <w:sz w:val="22"/>
          <w:szCs w:val="22"/>
          <w:lang w:val="es-ES"/>
        </w:rPr>
      </w:pPr>
      <w:bookmarkStart w:id="11" w:name="AnexoRecomendación"/>
      <w:bookmarkStart w:id="12" w:name="AnexoproyRecomendaciónp4"/>
      <w:bookmarkEnd w:id="11"/>
      <w:r w:rsidRPr="00A327B8">
        <w:rPr>
          <w:b/>
          <w:bCs/>
          <w:sz w:val="22"/>
          <w:szCs w:val="22"/>
          <w:lang w:val="es-ES"/>
        </w:rPr>
        <w:lastRenderedPageBreak/>
        <w:t>Anexo a</w:t>
      </w:r>
      <w:bookmarkEnd w:id="12"/>
      <w:r w:rsidRPr="00A327B8">
        <w:rPr>
          <w:b/>
          <w:bCs/>
          <w:sz w:val="22"/>
          <w:szCs w:val="22"/>
          <w:lang w:val="es-ES"/>
        </w:rPr>
        <w:t xml:space="preserve">l proyecto de Recomendación </w:t>
      </w:r>
      <w:r w:rsidR="001527F0" w:rsidRPr="00A327B8">
        <w:rPr>
          <w:b/>
          <w:bCs/>
          <w:sz w:val="22"/>
          <w:szCs w:val="22"/>
          <w:lang w:val="es-ES"/>
        </w:rPr>
        <w:t>3.3(</w:t>
      </w:r>
      <w:proofErr w:type="gramStart"/>
      <w:r w:rsidR="001527F0" w:rsidRPr="00A327B8">
        <w:rPr>
          <w:b/>
          <w:bCs/>
          <w:sz w:val="22"/>
          <w:szCs w:val="22"/>
          <w:lang w:val="es-ES"/>
        </w:rPr>
        <w:t>2)</w:t>
      </w:r>
      <w:r w:rsidRPr="00A327B8">
        <w:rPr>
          <w:b/>
          <w:bCs/>
          <w:sz w:val="22"/>
          <w:szCs w:val="22"/>
          <w:lang w:val="es-ES"/>
        </w:rPr>
        <w:t>/</w:t>
      </w:r>
      <w:proofErr w:type="gramEnd"/>
      <w:r w:rsidRPr="00A327B8">
        <w:rPr>
          <w:b/>
          <w:bCs/>
          <w:sz w:val="22"/>
          <w:szCs w:val="22"/>
          <w:lang w:val="es-ES"/>
        </w:rPr>
        <w:t>1 (EC-76)</w:t>
      </w:r>
    </w:p>
    <w:p w14:paraId="611D00F6" w14:textId="043D956C" w:rsidR="001527F0" w:rsidRPr="00BA00B8" w:rsidRDefault="001527F0" w:rsidP="00E3507C">
      <w:pPr>
        <w:pStyle w:val="WMOBodyText"/>
        <w:spacing w:before="360" w:after="360"/>
        <w:jc w:val="center"/>
        <w:rPr>
          <w:b/>
          <w:bCs/>
          <w:lang w:val="es-ES"/>
        </w:rPr>
      </w:pPr>
      <w:r w:rsidRPr="00BA00B8">
        <w:rPr>
          <w:b/>
          <w:bCs/>
          <w:lang w:val="es-ES"/>
        </w:rPr>
        <w:t xml:space="preserve">Proyecto de Resolución </w:t>
      </w:r>
      <w:proofErr w:type="gramStart"/>
      <w:r w:rsidRPr="00BA00B8">
        <w:rPr>
          <w:b/>
          <w:bCs/>
          <w:lang w:val="es-ES"/>
        </w:rPr>
        <w:t>#.</w:t>
      </w:r>
      <w:r w:rsidR="00687E6A" w:rsidRPr="00BA00B8">
        <w:rPr>
          <w:b/>
          <w:bCs/>
          <w:lang w:val="es-ES"/>
        </w:rPr>
        <w:t>#</w:t>
      </w:r>
      <w:proofErr w:type="gramEnd"/>
      <w:r w:rsidRPr="00BA00B8">
        <w:rPr>
          <w:b/>
          <w:bCs/>
          <w:lang w:val="es-ES"/>
        </w:rPr>
        <w:t>#/1 (Cg-19)</w:t>
      </w:r>
    </w:p>
    <w:p w14:paraId="30BAB5B5" w14:textId="1953928C" w:rsidR="001527F0" w:rsidRPr="00BA00B8" w:rsidRDefault="001527F0" w:rsidP="00E3507C">
      <w:pPr>
        <w:pStyle w:val="WMOBodyText"/>
        <w:spacing w:before="360" w:after="360"/>
        <w:jc w:val="center"/>
        <w:rPr>
          <w:b/>
          <w:bCs/>
          <w:lang w:val="es-ES"/>
        </w:rPr>
      </w:pPr>
      <w:r w:rsidRPr="00BA00B8">
        <w:rPr>
          <w:b/>
          <w:bCs/>
          <w:lang w:val="es-ES"/>
        </w:rPr>
        <w:t xml:space="preserve">Plan Científico y de Ejecución del Programa de </w:t>
      </w:r>
      <w:r w:rsidR="00D47081" w:rsidRPr="00BA00B8">
        <w:rPr>
          <w:b/>
          <w:bCs/>
          <w:lang w:val="es-ES"/>
        </w:rPr>
        <w:t xml:space="preserve">la </w:t>
      </w:r>
      <w:r w:rsidRPr="00BA00B8">
        <w:rPr>
          <w:b/>
          <w:bCs/>
          <w:lang w:val="es-ES"/>
        </w:rPr>
        <w:t xml:space="preserve">Vigilancia </w:t>
      </w:r>
      <w:r w:rsidR="00CB696C">
        <w:rPr>
          <w:b/>
          <w:bCs/>
          <w:lang w:val="es-ES"/>
        </w:rPr>
        <w:br/>
      </w:r>
      <w:r w:rsidRPr="00BA00B8">
        <w:rPr>
          <w:b/>
          <w:bCs/>
          <w:lang w:val="es-ES"/>
        </w:rPr>
        <w:t xml:space="preserve">de la Atmósfera Global para el </w:t>
      </w:r>
      <w:r w:rsidR="00627AEA" w:rsidRPr="00BA00B8">
        <w:rPr>
          <w:b/>
          <w:bCs/>
          <w:lang w:val="es-ES"/>
        </w:rPr>
        <w:t>período</w:t>
      </w:r>
      <w:r w:rsidRPr="00BA00B8">
        <w:rPr>
          <w:b/>
          <w:bCs/>
          <w:lang w:val="es-ES"/>
        </w:rPr>
        <w:t xml:space="preserve"> 2024-2027</w:t>
      </w:r>
    </w:p>
    <w:p w14:paraId="733E3B82" w14:textId="6E277DF1" w:rsidR="001527F0" w:rsidRPr="00BA00B8" w:rsidRDefault="001527F0" w:rsidP="001527F0">
      <w:pPr>
        <w:pStyle w:val="WMOBodyText"/>
        <w:rPr>
          <w:lang w:val="es-ES"/>
        </w:rPr>
      </w:pPr>
      <w:r w:rsidRPr="00BA00B8">
        <w:rPr>
          <w:lang w:val="es-ES"/>
        </w:rPr>
        <w:t>El CONGRESO METEOROLÓGICO MUNDIAL,</w:t>
      </w:r>
    </w:p>
    <w:p w14:paraId="357DD560" w14:textId="77777777" w:rsidR="001527F0" w:rsidRPr="00832807" w:rsidRDefault="001527F0" w:rsidP="001527F0">
      <w:pPr>
        <w:pStyle w:val="WMOBodyText"/>
        <w:rPr>
          <w:b/>
          <w:bCs/>
          <w:shd w:val="clear" w:color="auto" w:fill="D3D3D3"/>
          <w:lang w:val="es-ES"/>
        </w:rPr>
      </w:pPr>
      <w:r w:rsidRPr="00832807">
        <w:rPr>
          <w:b/>
          <w:bCs/>
          <w:lang w:val="es-ES"/>
        </w:rPr>
        <w:t>Recordando:</w:t>
      </w:r>
    </w:p>
    <w:p w14:paraId="32130724" w14:textId="77777777" w:rsidR="00D47081" w:rsidRPr="00BA00B8" w:rsidRDefault="00D47081" w:rsidP="00D47081">
      <w:pPr>
        <w:pStyle w:val="WMOBodyText"/>
        <w:autoSpaceDN w:val="0"/>
        <w:ind w:left="567" w:hanging="567"/>
        <w:rPr>
          <w:lang w:val="es-ES"/>
        </w:rPr>
      </w:pPr>
      <w:r w:rsidRPr="00BA00B8">
        <w:rPr>
          <w:bCs/>
          <w:lang w:val="es-ES"/>
        </w:rPr>
        <w:t>1)</w:t>
      </w:r>
      <w:r w:rsidRPr="00BA00B8">
        <w:rPr>
          <w:bCs/>
          <w:lang w:val="es-ES"/>
        </w:rPr>
        <w:tab/>
      </w:r>
      <w:r w:rsidRPr="00BA00B8">
        <w:rPr>
          <w:lang w:val="es-ES"/>
        </w:rPr>
        <w:t xml:space="preserve">la </w:t>
      </w:r>
      <w:hyperlink r:id="rId22" w:anchor="page=167" w:history="1">
        <w:r w:rsidRPr="00BA00B8">
          <w:rPr>
            <w:rStyle w:val="Hyperlink"/>
            <w:lang w:val="es-ES"/>
          </w:rPr>
          <w:t>Resolución 13 (EC-66)</w:t>
        </w:r>
      </w:hyperlink>
      <w:r w:rsidRPr="00BA00B8">
        <w:rPr>
          <w:color w:val="0432FF"/>
          <w:lang w:val="es-ES"/>
        </w:rPr>
        <w:t xml:space="preserve"> </w:t>
      </w:r>
      <w:r w:rsidRPr="00BA00B8">
        <w:rPr>
          <w:lang w:val="es-ES"/>
        </w:rPr>
        <w:t>— Sistema de Evaluación y Asesoramiento sobre los Avisos de Tormentas de Arena y Polvo,</w:t>
      </w:r>
    </w:p>
    <w:p w14:paraId="1F05C280" w14:textId="77777777" w:rsidR="00D47081" w:rsidRPr="00BA00B8" w:rsidRDefault="00D47081" w:rsidP="00D47081">
      <w:pPr>
        <w:pStyle w:val="WMOBodyText"/>
        <w:autoSpaceDN w:val="0"/>
        <w:ind w:left="567" w:hanging="567"/>
        <w:rPr>
          <w:lang w:val="es-ES"/>
        </w:rPr>
      </w:pPr>
      <w:r w:rsidRPr="00BA00B8">
        <w:rPr>
          <w:bCs/>
          <w:lang w:val="es-ES"/>
        </w:rPr>
        <w:t>2)</w:t>
      </w:r>
      <w:r w:rsidRPr="00BA00B8">
        <w:rPr>
          <w:bCs/>
          <w:lang w:val="es-ES"/>
        </w:rPr>
        <w:tab/>
      </w:r>
      <w:r w:rsidRPr="00BA00B8">
        <w:rPr>
          <w:lang w:val="es-ES"/>
        </w:rPr>
        <w:t xml:space="preserve">la </w:t>
      </w:r>
      <w:hyperlink r:id="rId23" w:anchor="page=636" w:history="1">
        <w:r w:rsidRPr="00BA00B8">
          <w:rPr>
            <w:rStyle w:val="Hyperlink"/>
            <w:lang w:val="es-ES"/>
          </w:rPr>
          <w:t>Resolución 46 (Cg-17)</w:t>
        </w:r>
      </w:hyperlink>
      <w:r w:rsidRPr="00BA00B8">
        <w:rPr>
          <w:color w:val="0432FF"/>
          <w:lang w:val="es-ES"/>
        </w:rPr>
        <w:t xml:space="preserve"> </w:t>
      </w:r>
      <w:r w:rsidRPr="00BA00B8">
        <w:rPr>
          <w:lang w:val="es-ES"/>
        </w:rPr>
        <w:t>— Sistema Mundial Integrado de Información sobre los Gases de Efecto Invernadero,</w:t>
      </w:r>
    </w:p>
    <w:p w14:paraId="3B037AD9" w14:textId="77777777" w:rsidR="00D47081" w:rsidRPr="00BA00B8" w:rsidRDefault="00D47081" w:rsidP="00D47081">
      <w:pPr>
        <w:pStyle w:val="WMOBodyText"/>
        <w:autoSpaceDN w:val="0"/>
        <w:ind w:left="567" w:hanging="567"/>
        <w:rPr>
          <w:lang w:val="es-ES"/>
        </w:rPr>
      </w:pPr>
      <w:r w:rsidRPr="00BA00B8">
        <w:rPr>
          <w:bCs/>
          <w:lang w:val="es-ES"/>
        </w:rPr>
        <w:t>3)</w:t>
      </w:r>
      <w:r w:rsidRPr="00BA00B8">
        <w:rPr>
          <w:bCs/>
          <w:lang w:val="es-ES"/>
        </w:rPr>
        <w:tab/>
      </w:r>
      <w:r w:rsidRPr="00BA00B8">
        <w:rPr>
          <w:lang w:val="es-ES"/>
        </w:rPr>
        <w:t>la</w:t>
      </w:r>
      <w:r w:rsidRPr="00BA00B8">
        <w:rPr>
          <w:color w:val="0432FF"/>
          <w:lang w:val="es-ES"/>
        </w:rPr>
        <w:t xml:space="preserve"> </w:t>
      </w:r>
      <w:hyperlink r:id="rId24" w:anchor="page=638" w:history="1">
        <w:r w:rsidRPr="00BA00B8">
          <w:rPr>
            <w:rStyle w:val="Hyperlink"/>
            <w:lang w:val="es-ES"/>
          </w:rPr>
          <w:t>Resolución 47 (Cg-17)</w:t>
        </w:r>
      </w:hyperlink>
      <w:r w:rsidRPr="00BA00B8">
        <w:rPr>
          <w:color w:val="0432FF"/>
          <w:lang w:val="es-ES"/>
        </w:rPr>
        <w:t xml:space="preserve"> </w:t>
      </w:r>
      <w:r w:rsidRPr="00BA00B8">
        <w:rPr>
          <w:lang w:val="es-ES"/>
        </w:rPr>
        <w:t>— Programa de la Vigilancia de la Atmósfera Global,</w:t>
      </w:r>
    </w:p>
    <w:p w14:paraId="0F8CA237" w14:textId="77777777" w:rsidR="00D47081" w:rsidRPr="00BA00B8" w:rsidRDefault="00D47081" w:rsidP="00D47081">
      <w:pPr>
        <w:pStyle w:val="WMOBodyText"/>
        <w:autoSpaceDN w:val="0"/>
        <w:ind w:left="567" w:hanging="567"/>
        <w:rPr>
          <w:lang w:val="es-ES"/>
        </w:rPr>
      </w:pPr>
      <w:r w:rsidRPr="00BA00B8">
        <w:rPr>
          <w:bCs/>
          <w:lang w:val="es-ES"/>
        </w:rPr>
        <w:t>4)</w:t>
      </w:r>
      <w:r w:rsidRPr="00BA00B8">
        <w:rPr>
          <w:bCs/>
          <w:lang w:val="es-ES"/>
        </w:rPr>
        <w:tab/>
      </w:r>
      <w:r w:rsidRPr="00BA00B8">
        <w:rPr>
          <w:lang w:val="es-ES"/>
        </w:rPr>
        <w:t xml:space="preserve">la </w:t>
      </w:r>
      <w:hyperlink r:id="rId25" w:anchor="page=121" w:history="1">
        <w:r w:rsidRPr="00BA00B8">
          <w:rPr>
            <w:rStyle w:val="Hyperlink"/>
            <w:lang w:val="es-ES"/>
          </w:rPr>
          <w:t>Decisión 20 (EC-68)</w:t>
        </w:r>
      </w:hyperlink>
      <w:r w:rsidRPr="00BA00B8">
        <w:rPr>
          <w:color w:val="0432FF"/>
          <w:lang w:val="es-ES"/>
        </w:rPr>
        <w:t xml:space="preserve"> </w:t>
      </w:r>
      <w:r w:rsidRPr="00BA00B8">
        <w:rPr>
          <w:lang w:val="es-ES"/>
        </w:rPr>
        <w:t>— Mejora de la relación entre la Organización Meteorológica Mundial y el Programa de las Naciones Unidas para el Medio Ambiente en asuntos relacionados con la composición atmosférica,</w:t>
      </w:r>
    </w:p>
    <w:p w14:paraId="2137C11E" w14:textId="77777777" w:rsidR="00D47081" w:rsidRPr="00BA00B8" w:rsidRDefault="00D47081" w:rsidP="00D47081">
      <w:pPr>
        <w:pStyle w:val="WMOBodyText"/>
        <w:autoSpaceDN w:val="0"/>
        <w:ind w:left="567" w:hanging="567"/>
        <w:rPr>
          <w:lang w:val="es-ES"/>
        </w:rPr>
      </w:pPr>
      <w:r w:rsidRPr="00BA00B8">
        <w:rPr>
          <w:bCs/>
          <w:lang w:val="es-ES"/>
        </w:rPr>
        <w:t>5)</w:t>
      </w:r>
      <w:r w:rsidRPr="00BA00B8">
        <w:rPr>
          <w:bCs/>
          <w:lang w:val="es-ES"/>
        </w:rPr>
        <w:tab/>
      </w:r>
      <w:r w:rsidRPr="00BA00B8">
        <w:rPr>
          <w:lang w:val="es-ES"/>
        </w:rPr>
        <w:t xml:space="preserve">la </w:t>
      </w:r>
      <w:hyperlink r:id="rId26" w:anchor="page=230" w:history="1">
        <w:r w:rsidRPr="00BA00B8">
          <w:rPr>
            <w:rStyle w:val="Hyperlink"/>
            <w:lang w:val="es-ES"/>
          </w:rPr>
          <w:t>Decisión 62 (EC-68)</w:t>
        </w:r>
      </w:hyperlink>
      <w:r w:rsidRPr="00BA00B8">
        <w:rPr>
          <w:color w:val="0432FF"/>
          <w:lang w:val="es-ES"/>
        </w:rPr>
        <w:t xml:space="preserve"> </w:t>
      </w:r>
      <w:r w:rsidRPr="00BA00B8">
        <w:rPr>
          <w:lang w:val="es-ES"/>
        </w:rPr>
        <w:t>— Plan de Ejecución de la Vigilancia de la Atmósfera Global para el período 2016-2023,</w:t>
      </w:r>
    </w:p>
    <w:p w14:paraId="72F86B05" w14:textId="77777777" w:rsidR="00D47081" w:rsidRPr="00BA00B8" w:rsidRDefault="00D47081" w:rsidP="00D47081">
      <w:pPr>
        <w:pStyle w:val="WMOBodyText"/>
        <w:autoSpaceDN w:val="0"/>
        <w:ind w:left="567" w:hanging="567"/>
        <w:rPr>
          <w:lang w:val="es-ES"/>
        </w:rPr>
      </w:pPr>
      <w:r w:rsidRPr="00BA00B8">
        <w:rPr>
          <w:bCs/>
          <w:lang w:val="es-ES"/>
        </w:rPr>
        <w:t>6)</w:t>
      </w:r>
      <w:r w:rsidRPr="00BA00B8">
        <w:rPr>
          <w:bCs/>
          <w:lang w:val="es-ES"/>
        </w:rPr>
        <w:tab/>
      </w:r>
      <w:r w:rsidRPr="00BA00B8">
        <w:rPr>
          <w:lang w:val="es-ES"/>
        </w:rPr>
        <w:t xml:space="preserve">la </w:t>
      </w:r>
      <w:hyperlink r:id="rId27" w:anchor="page=182" w:history="1">
        <w:r w:rsidRPr="00BA00B8">
          <w:rPr>
            <w:rStyle w:val="Hyperlink"/>
            <w:lang w:val="es-ES"/>
          </w:rPr>
          <w:t>Decisión 8 (EC-70)</w:t>
        </w:r>
      </w:hyperlink>
      <w:r w:rsidRPr="00BA00B8">
        <w:rPr>
          <w:lang w:val="es-ES"/>
        </w:rPr>
        <w:t xml:space="preserve"> — Plan de aplicación científica del Sistema Mundial Integrado de Información sobre los Gases de Efecto Invernadero,</w:t>
      </w:r>
    </w:p>
    <w:p w14:paraId="7F910B58" w14:textId="54654FF1" w:rsidR="001527F0" w:rsidRPr="00BA00B8" w:rsidRDefault="001527F0" w:rsidP="001527F0">
      <w:pPr>
        <w:pStyle w:val="WMOBodyText"/>
        <w:rPr>
          <w:rStyle w:val="normaltextrun"/>
          <w:rFonts w:cs="Segoe UI"/>
          <w:lang w:val="es-ES"/>
        </w:rPr>
      </w:pPr>
      <w:r w:rsidRPr="00BA00B8">
        <w:rPr>
          <w:b/>
          <w:bCs/>
          <w:lang w:val="es-ES"/>
        </w:rPr>
        <w:t>Habiendo examinado</w:t>
      </w:r>
      <w:r w:rsidRPr="00BA00B8">
        <w:rPr>
          <w:lang w:val="es-ES"/>
        </w:rPr>
        <w:t xml:space="preserve"> la propuesta de nuevo </w:t>
      </w:r>
      <w:r w:rsidR="00F701BB" w:rsidRPr="00BA00B8">
        <w:rPr>
          <w:lang w:val="es-ES"/>
        </w:rPr>
        <w:t>P</w:t>
      </w:r>
      <w:r w:rsidRPr="00BA00B8">
        <w:rPr>
          <w:lang w:val="es-ES"/>
        </w:rPr>
        <w:t xml:space="preserve">lan </w:t>
      </w:r>
      <w:r w:rsidR="00F701BB" w:rsidRPr="00BA00B8">
        <w:rPr>
          <w:lang w:val="es-ES"/>
        </w:rPr>
        <w:t>C</w:t>
      </w:r>
      <w:r w:rsidRPr="00BA00B8">
        <w:rPr>
          <w:lang w:val="es-ES"/>
        </w:rPr>
        <w:t xml:space="preserve">ientífico y de </w:t>
      </w:r>
      <w:r w:rsidR="00F701BB" w:rsidRPr="00BA00B8">
        <w:rPr>
          <w:lang w:val="es-ES"/>
        </w:rPr>
        <w:t>E</w:t>
      </w:r>
      <w:r w:rsidRPr="00BA00B8">
        <w:rPr>
          <w:lang w:val="es-ES"/>
        </w:rPr>
        <w:t xml:space="preserve">jecución del Programa de </w:t>
      </w:r>
      <w:r w:rsidR="00F701BB" w:rsidRPr="00BA00B8">
        <w:rPr>
          <w:lang w:val="es-ES"/>
        </w:rPr>
        <w:t xml:space="preserve">la </w:t>
      </w:r>
      <w:r w:rsidRPr="00BA00B8">
        <w:rPr>
          <w:lang w:val="es-ES"/>
        </w:rPr>
        <w:t>Vigilancia de la Atmósfera Global</w:t>
      </w:r>
      <w:r w:rsidR="00A20923" w:rsidRPr="00BA00B8">
        <w:rPr>
          <w:lang w:val="es-ES"/>
        </w:rPr>
        <w:t xml:space="preserve"> (VAG)</w:t>
      </w:r>
      <w:r w:rsidRPr="00BA00B8">
        <w:rPr>
          <w:lang w:val="es-ES"/>
        </w:rPr>
        <w:t xml:space="preserve">, </w:t>
      </w:r>
      <w:r w:rsidR="00F701BB" w:rsidRPr="00BA00B8">
        <w:rPr>
          <w:lang w:val="es-ES"/>
        </w:rPr>
        <w:t xml:space="preserve">cuyo </w:t>
      </w:r>
      <w:r w:rsidRPr="00BA00B8">
        <w:rPr>
          <w:lang w:val="es-ES"/>
        </w:rPr>
        <w:t xml:space="preserve">resumen ejecutivo </w:t>
      </w:r>
      <w:r w:rsidR="00F701BB" w:rsidRPr="00BA00B8">
        <w:rPr>
          <w:lang w:val="es-ES"/>
        </w:rPr>
        <w:t xml:space="preserve">figura en el </w:t>
      </w:r>
      <w:hyperlink w:anchor="Anexo1proyResolp5" w:history="1">
        <w:r w:rsidR="00F701BB" w:rsidRPr="00BA00B8">
          <w:rPr>
            <w:rStyle w:val="Hyperlink"/>
            <w:lang w:val="es-ES"/>
          </w:rPr>
          <w:t>a</w:t>
        </w:r>
        <w:r w:rsidRPr="00BA00B8">
          <w:rPr>
            <w:rStyle w:val="Hyperlink"/>
            <w:lang w:val="es-ES"/>
          </w:rPr>
          <w:t>nexo 1</w:t>
        </w:r>
      </w:hyperlink>
      <w:r w:rsidRPr="00BA00B8">
        <w:rPr>
          <w:lang w:val="es-ES"/>
        </w:rPr>
        <w:t xml:space="preserve"> </w:t>
      </w:r>
      <w:r w:rsidR="00F701BB" w:rsidRPr="00BA00B8">
        <w:rPr>
          <w:lang w:val="es-ES"/>
        </w:rPr>
        <w:t xml:space="preserve">a la presente resolución, y cuya versión </w:t>
      </w:r>
      <w:r w:rsidRPr="00BA00B8">
        <w:rPr>
          <w:lang w:val="es-ES"/>
        </w:rPr>
        <w:t>complet</w:t>
      </w:r>
      <w:r w:rsidR="00F701BB" w:rsidRPr="00BA00B8">
        <w:rPr>
          <w:lang w:val="es-ES"/>
        </w:rPr>
        <w:t>a</w:t>
      </w:r>
      <w:r w:rsidRPr="00BA00B8">
        <w:rPr>
          <w:lang w:val="es-ES"/>
        </w:rPr>
        <w:t xml:space="preserve"> </w:t>
      </w:r>
      <w:r w:rsidR="00F701BB" w:rsidRPr="00BA00B8">
        <w:rPr>
          <w:lang w:val="es-ES"/>
        </w:rPr>
        <w:t xml:space="preserve">figura en el </w:t>
      </w:r>
      <w:hyperlink w:anchor="Anexo2p7" w:history="1">
        <w:r w:rsidR="00F701BB" w:rsidRPr="00BA00B8">
          <w:rPr>
            <w:rStyle w:val="Hyperlink"/>
            <w:lang w:val="es-ES"/>
          </w:rPr>
          <w:t>a</w:t>
        </w:r>
        <w:r w:rsidRPr="00BA00B8">
          <w:rPr>
            <w:rStyle w:val="Hyperlink"/>
            <w:lang w:val="es-ES"/>
          </w:rPr>
          <w:t>nexo 2</w:t>
        </w:r>
      </w:hyperlink>
      <w:r w:rsidR="00F701BB" w:rsidRPr="00BA00B8">
        <w:rPr>
          <w:rStyle w:val="Hyperlink"/>
          <w:lang w:val="es-ES"/>
        </w:rPr>
        <w:t xml:space="preserve"> </w:t>
      </w:r>
      <w:r w:rsidR="00F701BB" w:rsidRPr="00BA00B8">
        <w:rPr>
          <w:rStyle w:val="Hyperlink"/>
          <w:color w:val="auto"/>
          <w:lang w:val="es-ES"/>
        </w:rPr>
        <w:t>a la presente resolución</w:t>
      </w:r>
      <w:r w:rsidRPr="00BA00B8">
        <w:rPr>
          <w:lang w:val="es-ES"/>
        </w:rPr>
        <w:t>,</w:t>
      </w:r>
    </w:p>
    <w:p w14:paraId="7A6D2042" w14:textId="001C50A8" w:rsidR="001527F0" w:rsidRPr="00BA00B8" w:rsidRDefault="001527F0" w:rsidP="001527F0">
      <w:pPr>
        <w:pStyle w:val="paragraph"/>
        <w:spacing w:before="240" w:after="240"/>
        <w:textAlignment w:val="baseline"/>
        <w:rPr>
          <w:rStyle w:val="eop"/>
          <w:rFonts w:ascii="Verdana" w:hAnsi="Verdana" w:cs="Segoe UI"/>
          <w:sz w:val="20"/>
          <w:szCs w:val="20"/>
          <w:lang w:val="es-ES"/>
        </w:rPr>
      </w:pPr>
      <w:r w:rsidRPr="00BA00B8">
        <w:rPr>
          <w:rFonts w:ascii="Verdana" w:hAnsi="Verdana"/>
          <w:b/>
          <w:bCs/>
          <w:sz w:val="20"/>
          <w:szCs w:val="20"/>
          <w:lang w:val="es-ES"/>
        </w:rPr>
        <w:t>Poniendo de relieve</w:t>
      </w:r>
      <w:r w:rsidRPr="00BA00B8">
        <w:rPr>
          <w:rFonts w:ascii="Verdana" w:hAnsi="Verdana"/>
          <w:sz w:val="20"/>
          <w:szCs w:val="20"/>
          <w:lang w:val="es-ES"/>
        </w:rPr>
        <w:t xml:space="preserve"> el valor de </w:t>
      </w:r>
      <w:r w:rsidR="003D5888" w:rsidRPr="00BA00B8">
        <w:rPr>
          <w:rFonts w:ascii="Verdana" w:hAnsi="Verdana"/>
          <w:sz w:val="20"/>
          <w:szCs w:val="20"/>
          <w:lang w:val="es-ES"/>
        </w:rPr>
        <w:t>l</w:t>
      </w:r>
      <w:r w:rsidRPr="00BA00B8">
        <w:rPr>
          <w:rFonts w:ascii="Verdana" w:hAnsi="Verdana"/>
          <w:sz w:val="20"/>
          <w:szCs w:val="20"/>
          <w:lang w:val="es-ES"/>
        </w:rPr>
        <w:t xml:space="preserve">a investigación para </w:t>
      </w:r>
      <w:r w:rsidR="00745419" w:rsidRPr="00BA00B8">
        <w:rPr>
          <w:rFonts w:ascii="Verdana" w:hAnsi="Verdana"/>
          <w:sz w:val="20"/>
          <w:szCs w:val="20"/>
          <w:lang w:val="es-ES"/>
        </w:rPr>
        <w:t xml:space="preserve">que los Miembros y sus Servicios Meteorológicos e Hidrológicos Nacionales (SMHN) puedan </w:t>
      </w:r>
      <w:r w:rsidR="003D5888" w:rsidRPr="00BA00B8">
        <w:rPr>
          <w:rFonts w:ascii="Verdana" w:hAnsi="Verdana"/>
          <w:sz w:val="20"/>
          <w:szCs w:val="20"/>
          <w:lang w:val="es-ES"/>
        </w:rPr>
        <w:t xml:space="preserve">alcanzar </w:t>
      </w:r>
      <w:r w:rsidRPr="00BA00B8">
        <w:rPr>
          <w:rFonts w:ascii="Verdana" w:hAnsi="Verdana"/>
          <w:sz w:val="20"/>
          <w:szCs w:val="20"/>
          <w:lang w:val="es-ES"/>
        </w:rPr>
        <w:t>l</w:t>
      </w:r>
      <w:r w:rsidR="003D5888" w:rsidRPr="00BA00B8">
        <w:rPr>
          <w:rFonts w:ascii="Verdana" w:hAnsi="Verdana"/>
          <w:sz w:val="20"/>
          <w:szCs w:val="20"/>
          <w:lang w:val="es-ES"/>
        </w:rPr>
        <w:t>a</w:t>
      </w:r>
      <w:r w:rsidRPr="00BA00B8">
        <w:rPr>
          <w:rFonts w:ascii="Verdana" w:hAnsi="Verdana"/>
          <w:sz w:val="20"/>
          <w:szCs w:val="20"/>
          <w:lang w:val="es-ES"/>
        </w:rPr>
        <w:t xml:space="preserve"> </w:t>
      </w:r>
      <w:r w:rsidR="003D5888" w:rsidRPr="00BA00B8">
        <w:rPr>
          <w:rFonts w:ascii="Verdana" w:hAnsi="Verdana"/>
          <w:sz w:val="20"/>
          <w:szCs w:val="20"/>
          <w:lang w:val="es-ES"/>
        </w:rPr>
        <w:t xml:space="preserve">meta </w:t>
      </w:r>
      <w:r w:rsidRPr="00BA00B8">
        <w:rPr>
          <w:rFonts w:ascii="Verdana" w:hAnsi="Verdana"/>
          <w:sz w:val="20"/>
          <w:szCs w:val="20"/>
          <w:lang w:val="es-ES"/>
        </w:rPr>
        <w:t xml:space="preserve">a largo plazo 3 </w:t>
      </w:r>
      <w:r w:rsidR="00745419" w:rsidRPr="00BA00B8">
        <w:rPr>
          <w:rFonts w:ascii="Verdana" w:hAnsi="Verdana"/>
          <w:sz w:val="20"/>
          <w:szCs w:val="20"/>
          <w:lang w:val="es-ES"/>
        </w:rPr>
        <w:t>de la Organización Meteorológica Mundial (OMM)</w:t>
      </w:r>
      <w:r w:rsidRPr="00BA00B8">
        <w:rPr>
          <w:rFonts w:ascii="Verdana" w:hAnsi="Verdana"/>
          <w:sz w:val="20"/>
          <w:szCs w:val="20"/>
          <w:lang w:val="es-ES"/>
        </w:rPr>
        <w:t>,</w:t>
      </w:r>
    </w:p>
    <w:p w14:paraId="477B7664" w14:textId="1F503FCB" w:rsidR="001527F0" w:rsidRPr="00BA00B8" w:rsidRDefault="001527F0" w:rsidP="001527F0">
      <w:pPr>
        <w:pStyle w:val="paragraph"/>
        <w:spacing w:before="240" w:after="240"/>
        <w:textAlignment w:val="baseline"/>
        <w:rPr>
          <w:rFonts w:ascii="Verdana" w:hAnsi="Verdana"/>
          <w:sz w:val="20"/>
          <w:szCs w:val="20"/>
          <w:lang w:val="es-ES"/>
        </w:rPr>
      </w:pPr>
      <w:r w:rsidRPr="00BA00B8">
        <w:rPr>
          <w:rFonts w:ascii="Verdana" w:hAnsi="Verdana"/>
          <w:b/>
          <w:bCs/>
          <w:sz w:val="20"/>
          <w:szCs w:val="20"/>
          <w:lang w:val="es-ES"/>
        </w:rPr>
        <w:t xml:space="preserve">Decide </w:t>
      </w:r>
      <w:r w:rsidRPr="00BA00B8">
        <w:rPr>
          <w:rFonts w:ascii="Verdana" w:hAnsi="Verdana"/>
          <w:sz w:val="20"/>
          <w:szCs w:val="20"/>
          <w:lang w:val="es-ES"/>
        </w:rPr>
        <w:t>aprobar</w:t>
      </w:r>
      <w:r w:rsidR="00745419" w:rsidRPr="00BA00B8">
        <w:rPr>
          <w:rFonts w:ascii="Verdana" w:hAnsi="Verdana"/>
          <w:sz w:val="20"/>
          <w:szCs w:val="20"/>
          <w:lang w:val="es-ES"/>
        </w:rPr>
        <w:t xml:space="preserve"> </w:t>
      </w:r>
      <w:r w:rsidRPr="00BA00B8">
        <w:rPr>
          <w:rFonts w:ascii="Verdana" w:hAnsi="Verdana"/>
          <w:sz w:val="20"/>
          <w:szCs w:val="20"/>
          <w:lang w:val="es-ES"/>
        </w:rPr>
        <w:t xml:space="preserve">el </w:t>
      </w:r>
      <w:r w:rsidR="00745419" w:rsidRPr="00BA00B8">
        <w:rPr>
          <w:rFonts w:ascii="Verdana" w:hAnsi="Verdana"/>
          <w:sz w:val="20"/>
          <w:szCs w:val="20"/>
          <w:lang w:val="es-ES"/>
        </w:rPr>
        <w:t xml:space="preserve">nuevo </w:t>
      </w:r>
      <w:r w:rsidRPr="00BA00B8">
        <w:rPr>
          <w:rFonts w:ascii="Verdana" w:hAnsi="Verdana"/>
          <w:sz w:val="20"/>
          <w:szCs w:val="20"/>
          <w:lang w:val="es-ES"/>
        </w:rPr>
        <w:t xml:space="preserve">Plan Científico y de Ejecución del Programa de </w:t>
      </w:r>
      <w:r w:rsidR="00DF2B68" w:rsidRPr="00BA00B8">
        <w:rPr>
          <w:rFonts w:ascii="Verdana" w:hAnsi="Verdana"/>
          <w:sz w:val="20"/>
          <w:szCs w:val="20"/>
          <w:lang w:val="es-ES"/>
        </w:rPr>
        <w:t xml:space="preserve">la </w:t>
      </w:r>
      <w:r w:rsidRPr="00BA00B8">
        <w:rPr>
          <w:rFonts w:ascii="Verdana" w:hAnsi="Verdana"/>
          <w:sz w:val="20"/>
          <w:szCs w:val="20"/>
          <w:lang w:val="es-ES"/>
        </w:rPr>
        <w:t xml:space="preserve">Vigilancia de la Atmósfera Global para el </w:t>
      </w:r>
      <w:r w:rsidR="00627AEA" w:rsidRPr="00BA00B8">
        <w:rPr>
          <w:rFonts w:ascii="Verdana" w:hAnsi="Verdana"/>
          <w:sz w:val="20"/>
          <w:szCs w:val="20"/>
          <w:lang w:val="es-ES"/>
        </w:rPr>
        <w:t>período</w:t>
      </w:r>
      <w:r w:rsidRPr="00BA00B8">
        <w:rPr>
          <w:rFonts w:ascii="Verdana" w:hAnsi="Verdana"/>
          <w:sz w:val="20"/>
          <w:szCs w:val="20"/>
          <w:lang w:val="es-ES"/>
        </w:rPr>
        <w:t xml:space="preserve"> 2024-2027</w:t>
      </w:r>
      <w:r w:rsidR="004D512A" w:rsidRPr="00BA00B8">
        <w:rPr>
          <w:rFonts w:ascii="Verdana" w:hAnsi="Verdana"/>
          <w:sz w:val="20"/>
          <w:szCs w:val="20"/>
          <w:lang w:val="es-ES"/>
        </w:rPr>
        <w:t>;</w:t>
      </w:r>
    </w:p>
    <w:p w14:paraId="6679C240" w14:textId="35110D01" w:rsidR="001527F0" w:rsidRPr="00BA00B8" w:rsidRDefault="001527F0" w:rsidP="001527F0">
      <w:pPr>
        <w:pStyle w:val="WMOBodyText"/>
        <w:rPr>
          <w:bCs/>
          <w:lang w:val="es-ES"/>
        </w:rPr>
      </w:pPr>
      <w:r w:rsidRPr="00BA00B8">
        <w:rPr>
          <w:b/>
          <w:bCs/>
          <w:lang w:val="es-ES"/>
        </w:rPr>
        <w:t>Invita</w:t>
      </w:r>
      <w:r w:rsidRPr="00BA00B8">
        <w:rPr>
          <w:lang w:val="es-ES"/>
        </w:rPr>
        <w:t xml:space="preserve"> a los Miembros a apoyar la </w:t>
      </w:r>
      <w:r w:rsidR="00DF2B68" w:rsidRPr="00BA00B8">
        <w:rPr>
          <w:lang w:val="es-ES"/>
        </w:rPr>
        <w:t xml:space="preserve">aplicación </w:t>
      </w:r>
      <w:r w:rsidRPr="00BA00B8">
        <w:rPr>
          <w:lang w:val="es-ES"/>
        </w:rPr>
        <w:t xml:space="preserve">del Plan Científico y de Ejecución del Programa de </w:t>
      </w:r>
      <w:r w:rsidR="00601E6E" w:rsidRPr="00BA00B8">
        <w:rPr>
          <w:lang w:val="es-ES"/>
        </w:rPr>
        <w:t xml:space="preserve">la </w:t>
      </w:r>
      <w:r w:rsidRPr="00BA00B8">
        <w:rPr>
          <w:lang w:val="es-ES"/>
        </w:rPr>
        <w:t>V</w:t>
      </w:r>
      <w:r w:rsidR="00A20923" w:rsidRPr="00BA00B8">
        <w:rPr>
          <w:lang w:val="es-ES"/>
        </w:rPr>
        <w:t>AG y a respaldar sus actividades</w:t>
      </w:r>
      <w:r w:rsidRPr="00BA00B8">
        <w:rPr>
          <w:lang w:val="es-ES"/>
        </w:rPr>
        <w:t>;</w:t>
      </w:r>
    </w:p>
    <w:p w14:paraId="681E0EFA" w14:textId="77777777" w:rsidR="001527F0" w:rsidRPr="00BA00B8" w:rsidRDefault="001527F0" w:rsidP="001527F0">
      <w:pPr>
        <w:pStyle w:val="WMOBodyText"/>
        <w:rPr>
          <w:lang w:val="es-ES"/>
        </w:rPr>
      </w:pPr>
      <w:r w:rsidRPr="00BA00B8">
        <w:rPr>
          <w:b/>
          <w:bCs/>
          <w:lang w:val="es-ES"/>
        </w:rPr>
        <w:t>Solicita</w:t>
      </w:r>
      <w:r w:rsidRPr="00BA00B8">
        <w:rPr>
          <w:lang w:val="es-ES"/>
        </w:rPr>
        <w:t xml:space="preserve"> a la Junta de Investigación que apoye la puesta en marcha y la ejecución de las actividades para mejorar la investigación relacionada con la composición atmosférica en apoyo del Plan Estratégico de la OMM para 2024-2027.</w:t>
      </w:r>
    </w:p>
    <w:p w14:paraId="64318514" w14:textId="6284052F" w:rsidR="001527F0" w:rsidRPr="00BA00B8" w:rsidRDefault="005B6E63" w:rsidP="005B6E63">
      <w:pPr>
        <w:pStyle w:val="WMOBodyText"/>
        <w:spacing w:before="480" w:after="480"/>
        <w:jc w:val="center"/>
        <w:rPr>
          <w:lang w:val="es-ES"/>
        </w:rPr>
      </w:pPr>
      <w:r>
        <w:rPr>
          <w:lang w:val="es-ES"/>
        </w:rPr>
        <w:t>______________</w:t>
      </w:r>
    </w:p>
    <w:p w14:paraId="5ACB3E8F" w14:textId="7CD556AD" w:rsidR="001527F0" w:rsidRPr="00BA00B8" w:rsidRDefault="001527F0" w:rsidP="001527F0">
      <w:pPr>
        <w:pStyle w:val="WMOBodyText"/>
        <w:rPr>
          <w:rStyle w:val="Hyperlink"/>
          <w:color w:val="0432FF"/>
          <w:lang w:val="es-ES"/>
        </w:rPr>
      </w:pPr>
      <w:r w:rsidRPr="00BA00B8">
        <w:rPr>
          <w:color w:val="0432FF"/>
          <w:lang w:val="es-ES"/>
        </w:rPr>
        <w:fldChar w:fldCharType="begin"/>
      </w:r>
      <w:r w:rsidR="00E13350" w:rsidRPr="00BA00B8">
        <w:rPr>
          <w:color w:val="0432FF"/>
          <w:lang w:val="es-ES"/>
        </w:rPr>
        <w:instrText>HYPERLINK  \l "Anexo1proyResolp5"</w:instrText>
      </w:r>
      <w:r w:rsidRPr="00BA00B8">
        <w:rPr>
          <w:color w:val="0432FF"/>
          <w:lang w:val="es-ES"/>
        </w:rPr>
        <w:fldChar w:fldCharType="separate"/>
      </w:r>
      <w:r w:rsidRPr="00BA00B8">
        <w:rPr>
          <w:color w:val="0432FF"/>
          <w:lang w:val="es-ES"/>
        </w:rPr>
        <w:t>Anexo: 1</w:t>
      </w:r>
    </w:p>
    <w:p w14:paraId="252758A4" w14:textId="2EBB7443" w:rsidR="001527F0" w:rsidRPr="00BA00B8" w:rsidRDefault="001527F0" w:rsidP="005B6E63">
      <w:pPr>
        <w:rPr>
          <w:lang w:val="es-ES"/>
        </w:rPr>
      </w:pPr>
      <w:r w:rsidRPr="00BA00B8">
        <w:rPr>
          <w:color w:val="0432FF"/>
          <w:lang w:val="es-ES"/>
        </w:rPr>
        <w:fldChar w:fldCharType="end"/>
      </w:r>
      <w:bookmarkStart w:id="13" w:name="_Annex_1_to_1"/>
      <w:bookmarkStart w:id="14" w:name="_Annex_1_to"/>
      <w:bookmarkEnd w:id="13"/>
      <w:bookmarkEnd w:id="14"/>
      <w:r w:rsidRPr="00BA00B8">
        <w:rPr>
          <w:lang w:val="es-ES"/>
        </w:rPr>
        <w:br w:type="page"/>
      </w:r>
    </w:p>
    <w:p w14:paraId="3F29E301" w14:textId="77777777" w:rsidR="001527F0" w:rsidRPr="00A327B8" w:rsidRDefault="001527F0" w:rsidP="001527F0">
      <w:pPr>
        <w:pStyle w:val="Heading3"/>
        <w:jc w:val="center"/>
        <w:rPr>
          <w:iCs/>
          <w:sz w:val="22"/>
          <w:szCs w:val="22"/>
          <w:lang w:val="es-ES"/>
        </w:rPr>
      </w:pPr>
      <w:bookmarkStart w:id="15" w:name="_Annex_to_draft_1"/>
      <w:bookmarkStart w:id="16" w:name="Anexo1proyResolp5"/>
      <w:bookmarkEnd w:id="15"/>
      <w:r w:rsidRPr="00A327B8">
        <w:rPr>
          <w:sz w:val="22"/>
          <w:szCs w:val="22"/>
          <w:lang w:val="es-ES"/>
        </w:rPr>
        <w:lastRenderedPageBreak/>
        <w:t xml:space="preserve">Anexo 1 al proyecto </w:t>
      </w:r>
      <w:bookmarkEnd w:id="16"/>
      <w:r w:rsidRPr="00A327B8">
        <w:rPr>
          <w:sz w:val="22"/>
          <w:szCs w:val="22"/>
          <w:lang w:val="es-ES"/>
        </w:rPr>
        <w:t>de Resolución ##/1 (Cg-19)</w:t>
      </w:r>
    </w:p>
    <w:p w14:paraId="44F67448" w14:textId="796BB127" w:rsidR="001527F0" w:rsidRPr="00BA00B8" w:rsidRDefault="001527F0" w:rsidP="001527F0">
      <w:pPr>
        <w:pStyle w:val="Heading3"/>
        <w:jc w:val="center"/>
        <w:rPr>
          <w:iCs/>
          <w:sz w:val="22"/>
          <w:szCs w:val="22"/>
          <w:lang w:val="es-ES"/>
        </w:rPr>
      </w:pPr>
      <w:r w:rsidRPr="00BA00B8">
        <w:rPr>
          <w:lang w:val="es-ES"/>
        </w:rPr>
        <w:t xml:space="preserve">PLAN CIENTÍFICO Y DE EJECUCIÓN DEL PROGRAMA DE LA VIGILANCIA </w:t>
      </w:r>
      <w:r w:rsidR="00064C7F" w:rsidRPr="00BA00B8">
        <w:rPr>
          <w:lang w:val="es-ES"/>
        </w:rPr>
        <w:br/>
      </w:r>
      <w:r w:rsidRPr="00BA00B8">
        <w:rPr>
          <w:lang w:val="es-ES"/>
        </w:rPr>
        <w:t xml:space="preserve">DE LA ATMÓSFERA GLOBAL PARA EL </w:t>
      </w:r>
      <w:r w:rsidR="00627AEA" w:rsidRPr="00BA00B8">
        <w:rPr>
          <w:lang w:val="es-ES"/>
        </w:rPr>
        <w:t>PERÍODO</w:t>
      </w:r>
      <w:r w:rsidRPr="00BA00B8">
        <w:rPr>
          <w:lang w:val="es-ES"/>
        </w:rPr>
        <w:t xml:space="preserve"> 2024-2027</w:t>
      </w:r>
    </w:p>
    <w:p w14:paraId="3DD7BC9B" w14:textId="77777777" w:rsidR="001527F0" w:rsidRPr="00BA00B8" w:rsidRDefault="001527F0" w:rsidP="001527F0">
      <w:pPr>
        <w:pStyle w:val="Heading3"/>
        <w:ind w:left="1134" w:hanging="1134"/>
        <w:rPr>
          <w:lang w:val="es-ES"/>
        </w:rPr>
      </w:pPr>
      <w:bookmarkStart w:id="17" w:name="_EXECUTIVE_SUMMARY"/>
      <w:bookmarkEnd w:id="17"/>
      <w:r w:rsidRPr="00BA00B8">
        <w:rPr>
          <w:lang w:val="es-ES"/>
        </w:rPr>
        <w:t>RESUMEN EJECUTIVO</w:t>
      </w:r>
    </w:p>
    <w:p w14:paraId="186B66F8" w14:textId="07782893" w:rsidR="001527F0" w:rsidRPr="00BA00B8" w:rsidRDefault="00281FDA" w:rsidP="001527F0">
      <w:pPr>
        <w:pStyle w:val="WMOBodyText"/>
        <w:rPr>
          <w:lang w:val="es-ES"/>
        </w:rPr>
      </w:pPr>
      <w:r w:rsidRPr="00BA00B8">
        <w:rPr>
          <w:lang w:val="es-ES"/>
        </w:rPr>
        <w:t>En 1989, al reconocer la necesidad de mejorar la comprensión científica de la creciente influencia de las actividades humanas en la composición atmosférica y los consiguientes impactos sociales, se decidió crear e</w:t>
      </w:r>
      <w:r w:rsidR="001527F0" w:rsidRPr="00BA00B8">
        <w:rPr>
          <w:lang w:val="es-ES"/>
        </w:rPr>
        <w:t>l Programa de la</w:t>
      </w:r>
      <w:r w:rsidR="00A506A2" w:rsidRPr="00BA00B8">
        <w:rPr>
          <w:lang w:val="es-ES"/>
        </w:rPr>
        <w:t xml:space="preserve"> </w:t>
      </w:r>
      <w:r w:rsidR="001527F0" w:rsidRPr="00BA00B8">
        <w:rPr>
          <w:lang w:val="es-ES"/>
        </w:rPr>
        <w:t>Vigilancia de la Atmósfera Global (VAG)</w:t>
      </w:r>
      <w:r w:rsidRPr="00BA00B8">
        <w:rPr>
          <w:lang w:val="es-ES"/>
        </w:rPr>
        <w:t>.</w:t>
      </w:r>
      <w:r w:rsidR="001527F0" w:rsidRPr="00BA00B8">
        <w:rPr>
          <w:lang w:val="es-ES"/>
        </w:rPr>
        <w:t xml:space="preserve"> Los aerosoles, los gases reactivos, el ozono estratosférico y los gases de efecto invernadero </w:t>
      </w:r>
      <w:r w:rsidR="00E24292" w:rsidRPr="00BA00B8">
        <w:rPr>
          <w:lang w:val="es-ES"/>
        </w:rPr>
        <w:br/>
      </w:r>
      <w:r w:rsidR="00E27F62" w:rsidRPr="00BA00B8">
        <w:rPr>
          <w:lang w:val="es-ES"/>
        </w:rPr>
        <w:t>—</w:t>
      </w:r>
      <w:r w:rsidR="001527F0" w:rsidRPr="00BA00B8">
        <w:rPr>
          <w:lang w:val="es-ES"/>
        </w:rPr>
        <w:t>componentes críticos de la atmósfera</w:t>
      </w:r>
      <w:r w:rsidR="00E27F62" w:rsidRPr="00BA00B8">
        <w:rPr>
          <w:lang w:val="es-ES"/>
        </w:rPr>
        <w:t>—</w:t>
      </w:r>
      <w:r w:rsidR="001527F0" w:rsidRPr="00BA00B8">
        <w:rPr>
          <w:lang w:val="es-ES"/>
        </w:rPr>
        <w:t xml:space="preserve"> desempeñan papeles importantes en el sistema Tierra. Afectan a la calidad del aire y del agua (</w:t>
      </w:r>
      <w:r w:rsidR="00585D24" w:rsidRPr="00BA00B8">
        <w:rPr>
          <w:lang w:val="es-ES"/>
        </w:rPr>
        <w:t xml:space="preserve">estando ambos elementos </w:t>
      </w:r>
      <w:r w:rsidR="001527F0" w:rsidRPr="00BA00B8">
        <w:rPr>
          <w:lang w:val="es-ES"/>
        </w:rPr>
        <w:t xml:space="preserve">conectados a través del ciclo hidrológico y </w:t>
      </w:r>
      <w:r w:rsidR="00437636" w:rsidRPr="00BA00B8">
        <w:rPr>
          <w:lang w:val="es-ES"/>
        </w:rPr>
        <w:t>d</w:t>
      </w:r>
      <w:r w:rsidR="001527F0" w:rsidRPr="00BA00B8">
        <w:rPr>
          <w:lang w:val="es-ES"/>
        </w:rPr>
        <w:t xml:space="preserve">el intercambio superficie-atmósfera) </w:t>
      </w:r>
      <w:r w:rsidR="00E24292" w:rsidRPr="00BA00B8">
        <w:rPr>
          <w:lang w:val="es-ES"/>
        </w:rPr>
        <w:t xml:space="preserve">y conllevan </w:t>
      </w:r>
      <w:r w:rsidR="001527F0" w:rsidRPr="00BA00B8">
        <w:rPr>
          <w:lang w:val="es-ES"/>
        </w:rPr>
        <w:t xml:space="preserve">importantes implicaciones para la salud humana y de los ecosistemas y para la producción </w:t>
      </w:r>
      <w:r w:rsidR="00B92061" w:rsidRPr="00BA00B8">
        <w:rPr>
          <w:lang w:val="es-ES"/>
        </w:rPr>
        <w:t>alimentaria</w:t>
      </w:r>
      <w:r w:rsidR="001527F0" w:rsidRPr="00BA00B8">
        <w:rPr>
          <w:lang w:val="es-ES"/>
        </w:rPr>
        <w:t>. También influyen en el tiempo y el clima a través de interacciones radiativas y entre aerosoles y nubes. La composición de la atmósfera es uno de los elementos del sistema Tierra que cambia con mayor rapidez. L</w:t>
      </w:r>
      <w:r w:rsidR="00B83FDF" w:rsidRPr="00BA00B8">
        <w:rPr>
          <w:lang w:val="es-ES"/>
        </w:rPr>
        <w:t xml:space="preserve">a </w:t>
      </w:r>
      <w:r w:rsidR="003F66D3" w:rsidRPr="00BA00B8">
        <w:rPr>
          <w:lang w:val="es-ES"/>
        </w:rPr>
        <w:t xml:space="preserve">evolución de </w:t>
      </w:r>
      <w:r w:rsidR="001527F0" w:rsidRPr="00BA00B8">
        <w:rPr>
          <w:lang w:val="es-ES"/>
        </w:rPr>
        <w:t>la</w:t>
      </w:r>
      <w:r w:rsidR="003F66D3" w:rsidRPr="00BA00B8">
        <w:rPr>
          <w:lang w:val="es-ES"/>
        </w:rPr>
        <w:t>s</w:t>
      </w:r>
      <w:r w:rsidR="001527F0" w:rsidRPr="00BA00B8">
        <w:rPr>
          <w:lang w:val="es-ES"/>
        </w:rPr>
        <w:t xml:space="preserve"> actividad</w:t>
      </w:r>
      <w:r w:rsidR="003F66D3" w:rsidRPr="00BA00B8">
        <w:rPr>
          <w:lang w:val="es-ES"/>
        </w:rPr>
        <w:t>es</w:t>
      </w:r>
      <w:r w:rsidR="001527F0" w:rsidRPr="00BA00B8">
        <w:rPr>
          <w:lang w:val="es-ES"/>
        </w:rPr>
        <w:t xml:space="preserve"> humana</w:t>
      </w:r>
      <w:r w:rsidR="003F66D3" w:rsidRPr="00BA00B8">
        <w:rPr>
          <w:lang w:val="es-ES"/>
        </w:rPr>
        <w:t>s</w:t>
      </w:r>
      <w:r w:rsidR="001527F0" w:rsidRPr="00BA00B8">
        <w:rPr>
          <w:lang w:val="es-ES"/>
        </w:rPr>
        <w:t xml:space="preserve"> y </w:t>
      </w:r>
      <w:r w:rsidR="003F66D3" w:rsidRPr="00BA00B8">
        <w:rPr>
          <w:lang w:val="es-ES"/>
        </w:rPr>
        <w:t xml:space="preserve">de los </w:t>
      </w:r>
      <w:r w:rsidR="001527F0" w:rsidRPr="00BA00B8">
        <w:rPr>
          <w:lang w:val="es-ES"/>
        </w:rPr>
        <w:t>ecosistema</w:t>
      </w:r>
      <w:r w:rsidR="003F66D3" w:rsidRPr="00BA00B8">
        <w:rPr>
          <w:lang w:val="es-ES"/>
        </w:rPr>
        <w:t>s</w:t>
      </w:r>
      <w:r w:rsidR="001527F0" w:rsidRPr="00BA00B8">
        <w:rPr>
          <w:lang w:val="es-ES"/>
        </w:rPr>
        <w:t xml:space="preserve"> afectan a la composición de la atmósfera al alterar las fuentes y los sumideros, así como los procesos físicos y químicos atmosféricos y sus interacciones.</w:t>
      </w:r>
    </w:p>
    <w:p w14:paraId="6B59F7B5" w14:textId="16116D70" w:rsidR="001527F0" w:rsidRPr="00BA00B8" w:rsidRDefault="001527F0" w:rsidP="001527F0">
      <w:pPr>
        <w:pStyle w:val="WMOBodyText"/>
        <w:rPr>
          <w:lang w:val="es-ES"/>
        </w:rPr>
      </w:pPr>
      <w:r w:rsidRPr="00BA00B8">
        <w:rPr>
          <w:lang w:val="es-ES"/>
        </w:rPr>
        <w:t xml:space="preserve">La VAG </w:t>
      </w:r>
      <w:r w:rsidR="00F85214" w:rsidRPr="00BA00B8">
        <w:rPr>
          <w:lang w:val="es-ES"/>
        </w:rPr>
        <w:t xml:space="preserve">lidera y </w:t>
      </w:r>
      <w:r w:rsidRPr="00BA00B8">
        <w:rPr>
          <w:lang w:val="es-ES"/>
        </w:rPr>
        <w:t>coordina</w:t>
      </w:r>
      <w:r w:rsidR="00524FAE" w:rsidRPr="00BA00B8">
        <w:rPr>
          <w:lang w:val="es-ES"/>
        </w:rPr>
        <w:t xml:space="preserve"> </w:t>
      </w:r>
      <w:r w:rsidR="000E268D" w:rsidRPr="00BA00B8">
        <w:rPr>
          <w:lang w:val="es-ES"/>
        </w:rPr>
        <w:t xml:space="preserve">en el plano </w:t>
      </w:r>
      <w:r w:rsidRPr="00BA00B8">
        <w:rPr>
          <w:lang w:val="es-ES"/>
        </w:rPr>
        <w:t>internacional</w:t>
      </w:r>
      <w:r w:rsidR="005E1E8E" w:rsidRPr="00BA00B8">
        <w:rPr>
          <w:lang w:val="es-ES"/>
        </w:rPr>
        <w:t xml:space="preserve"> </w:t>
      </w:r>
      <w:r w:rsidRPr="00BA00B8">
        <w:rPr>
          <w:lang w:val="es-ES"/>
        </w:rPr>
        <w:t>las observaciones sistemáticas de la composición atmosférica</w:t>
      </w:r>
      <w:r w:rsidR="00F62CB4" w:rsidRPr="00BA00B8">
        <w:rPr>
          <w:lang w:val="es-ES"/>
        </w:rPr>
        <w:t xml:space="preserve"> realizadas </w:t>
      </w:r>
      <w:r w:rsidR="000E268D" w:rsidRPr="00BA00B8">
        <w:rPr>
          <w:lang w:val="es-ES"/>
        </w:rPr>
        <w:t>a nivel mundial</w:t>
      </w:r>
      <w:r w:rsidRPr="00BA00B8">
        <w:rPr>
          <w:lang w:val="es-ES"/>
        </w:rPr>
        <w:t xml:space="preserve">, el análisis integrado de esas observaciones y el desarrollo de la capacidad </w:t>
      </w:r>
      <w:r w:rsidR="000E268D" w:rsidRPr="00BA00B8">
        <w:rPr>
          <w:lang w:val="es-ES"/>
        </w:rPr>
        <w:t xml:space="preserve">de </w:t>
      </w:r>
      <w:r w:rsidRPr="00BA00B8">
        <w:rPr>
          <w:lang w:val="es-ES"/>
        </w:rPr>
        <w:t>predic</w:t>
      </w:r>
      <w:r w:rsidR="000E268D" w:rsidRPr="00BA00B8">
        <w:rPr>
          <w:lang w:val="es-ES"/>
        </w:rPr>
        <w:t>c</w:t>
      </w:r>
      <w:r w:rsidRPr="00BA00B8">
        <w:rPr>
          <w:lang w:val="es-ES"/>
        </w:rPr>
        <w:t>i</w:t>
      </w:r>
      <w:r w:rsidR="000E268D" w:rsidRPr="00BA00B8">
        <w:rPr>
          <w:lang w:val="es-ES"/>
        </w:rPr>
        <w:t xml:space="preserve">ón </w:t>
      </w:r>
      <w:r w:rsidRPr="00BA00B8">
        <w:rPr>
          <w:lang w:val="es-ES"/>
        </w:rPr>
        <w:t xml:space="preserve">para pronosticar </w:t>
      </w:r>
      <w:r w:rsidR="004473EB" w:rsidRPr="00BA00B8">
        <w:rPr>
          <w:lang w:val="es-ES"/>
        </w:rPr>
        <w:t>la evolución de</w:t>
      </w:r>
      <w:r w:rsidRPr="00BA00B8">
        <w:rPr>
          <w:lang w:val="es-ES"/>
        </w:rPr>
        <w:t xml:space="preserve"> la composición atmosférica. La estructura actual de la VAG se estableció en respuesta a la reforma de la OMM </w:t>
      </w:r>
      <w:r w:rsidR="004473EB" w:rsidRPr="00BA00B8">
        <w:rPr>
          <w:lang w:val="es-ES"/>
        </w:rPr>
        <w:t>de</w:t>
      </w:r>
      <w:r w:rsidRPr="00BA00B8">
        <w:rPr>
          <w:lang w:val="es-ES"/>
        </w:rPr>
        <w:t xml:space="preserve"> 2020 y se diseñó para permitir una estrecha interacción entre los distintos elementos del </w:t>
      </w:r>
      <w:r w:rsidR="00B02D88" w:rsidRPr="00BA00B8">
        <w:rPr>
          <w:lang w:val="es-ES"/>
        </w:rPr>
        <w:t xml:space="preserve">Programa </w:t>
      </w:r>
      <w:r w:rsidRPr="00BA00B8">
        <w:rPr>
          <w:lang w:val="es-ES"/>
        </w:rPr>
        <w:t>y con la Junta de Investigación de la OMM</w:t>
      </w:r>
      <w:r w:rsidR="006C2CF5" w:rsidRPr="00BA00B8">
        <w:rPr>
          <w:lang w:val="es-ES"/>
        </w:rPr>
        <w:t xml:space="preserve"> y </w:t>
      </w:r>
      <w:r w:rsidRPr="00BA00B8">
        <w:rPr>
          <w:lang w:val="es-ES"/>
        </w:rPr>
        <w:t xml:space="preserve">las </w:t>
      </w:r>
      <w:r w:rsidR="006C2CF5" w:rsidRPr="00BA00B8">
        <w:rPr>
          <w:lang w:val="es-ES"/>
        </w:rPr>
        <w:t>c</w:t>
      </w:r>
      <w:r w:rsidRPr="00BA00B8">
        <w:rPr>
          <w:lang w:val="es-ES"/>
        </w:rPr>
        <w:t xml:space="preserve">omisiones </w:t>
      </w:r>
      <w:r w:rsidR="006C2CF5" w:rsidRPr="00BA00B8">
        <w:rPr>
          <w:lang w:val="es-ES"/>
        </w:rPr>
        <w:t>t</w:t>
      </w:r>
      <w:r w:rsidRPr="00BA00B8">
        <w:rPr>
          <w:lang w:val="es-ES"/>
        </w:rPr>
        <w:t xml:space="preserve">écnicas </w:t>
      </w:r>
      <w:r w:rsidR="006C2CF5" w:rsidRPr="00BA00B8">
        <w:rPr>
          <w:lang w:val="es-ES"/>
        </w:rPr>
        <w:t>de la Organización (</w:t>
      </w:r>
      <w:r w:rsidR="00B67740" w:rsidRPr="00BA00B8">
        <w:rPr>
          <w:lang w:val="es-ES"/>
        </w:rPr>
        <w:t>la Comisión de Aplicaciones y Servicios Meteorológicos, Climáticos, Hidrológicos y Medioambientales Conexos (</w:t>
      </w:r>
      <w:r w:rsidRPr="00BA00B8">
        <w:rPr>
          <w:lang w:val="es-ES"/>
        </w:rPr>
        <w:t>SERCOM</w:t>
      </w:r>
      <w:r w:rsidR="00B67740" w:rsidRPr="00BA00B8">
        <w:rPr>
          <w:lang w:val="es-ES"/>
        </w:rPr>
        <w:t>) y la Comisión de Observaciones, Infraestructura y Sistemas de Información (</w:t>
      </w:r>
      <w:r w:rsidRPr="00BA00B8">
        <w:rPr>
          <w:lang w:val="es-ES"/>
        </w:rPr>
        <w:t>INFCOM</w:t>
      </w:r>
      <w:r w:rsidR="00B67740" w:rsidRPr="00BA00B8">
        <w:rPr>
          <w:lang w:val="es-ES"/>
        </w:rPr>
        <w:t>)</w:t>
      </w:r>
      <w:r w:rsidR="00437636" w:rsidRPr="00BA00B8">
        <w:rPr>
          <w:lang w:val="es-ES"/>
        </w:rPr>
        <w:t>)</w:t>
      </w:r>
      <w:r w:rsidRPr="00BA00B8">
        <w:rPr>
          <w:lang w:val="es-ES"/>
        </w:rPr>
        <w:t>.</w:t>
      </w:r>
    </w:p>
    <w:p w14:paraId="7580BCC2" w14:textId="67117F0D" w:rsidR="001527F0" w:rsidRPr="00BA00B8" w:rsidRDefault="001527F0" w:rsidP="001527F0">
      <w:pPr>
        <w:pStyle w:val="WMOBodyText"/>
        <w:rPr>
          <w:lang w:val="es-ES"/>
        </w:rPr>
      </w:pPr>
      <w:r w:rsidRPr="00BA00B8">
        <w:rPr>
          <w:lang w:val="es-ES"/>
        </w:rPr>
        <w:t xml:space="preserve">Los principales logros de la VAG durante </w:t>
      </w:r>
      <w:r w:rsidR="00892BE3" w:rsidRPr="00BA00B8">
        <w:rPr>
          <w:lang w:val="es-ES"/>
        </w:rPr>
        <w:t xml:space="preserve">el período abarcado por </w:t>
      </w:r>
      <w:r w:rsidRPr="00BA00B8">
        <w:rPr>
          <w:lang w:val="es-ES"/>
        </w:rPr>
        <w:t xml:space="preserve">su anterior </w:t>
      </w:r>
      <w:r w:rsidR="00892BE3" w:rsidRPr="00BA00B8">
        <w:rPr>
          <w:lang w:val="es-ES"/>
        </w:rPr>
        <w:t>P</w:t>
      </w:r>
      <w:r w:rsidRPr="00BA00B8">
        <w:rPr>
          <w:lang w:val="es-ES"/>
        </w:rPr>
        <w:t xml:space="preserve">lan de </w:t>
      </w:r>
      <w:r w:rsidR="00892BE3" w:rsidRPr="00BA00B8">
        <w:rPr>
          <w:lang w:val="es-ES"/>
        </w:rPr>
        <w:t>E</w:t>
      </w:r>
      <w:r w:rsidRPr="00BA00B8">
        <w:rPr>
          <w:lang w:val="es-ES"/>
        </w:rPr>
        <w:t xml:space="preserve">jecución (2016-2023) incluyen el suministro de conjuntos de datos </w:t>
      </w:r>
      <w:r w:rsidR="00FF43C1" w:rsidRPr="00BA00B8">
        <w:rPr>
          <w:lang w:val="es-ES"/>
        </w:rPr>
        <w:t xml:space="preserve">de alta calidad y a largo plazo </w:t>
      </w:r>
      <w:r w:rsidR="00892BE3" w:rsidRPr="00BA00B8">
        <w:rPr>
          <w:lang w:val="es-ES"/>
        </w:rPr>
        <w:t xml:space="preserve">sobre la </w:t>
      </w:r>
      <w:r w:rsidRPr="00BA00B8">
        <w:rPr>
          <w:lang w:val="es-ES"/>
        </w:rPr>
        <w:t xml:space="preserve">composición atmosférica, armonizados a escala mundial y de carácter exhaustivo, para apoyar la </w:t>
      </w:r>
      <w:r w:rsidR="006C092F" w:rsidRPr="00BA00B8">
        <w:rPr>
          <w:lang w:val="es-ES"/>
        </w:rPr>
        <w:t xml:space="preserve">labor de la </w:t>
      </w:r>
      <w:r w:rsidRPr="00BA00B8">
        <w:rPr>
          <w:lang w:val="es-ES"/>
        </w:rPr>
        <w:t xml:space="preserve">Convención Marco de las Naciones Unidas sobre el Cambio Climático (CMNUCC), el Protocolo de Montreal relativo a las </w:t>
      </w:r>
      <w:r w:rsidR="00BE3FED" w:rsidRPr="00BA00B8">
        <w:rPr>
          <w:lang w:val="es-ES"/>
        </w:rPr>
        <w:t>S</w:t>
      </w:r>
      <w:r w:rsidRPr="00BA00B8">
        <w:rPr>
          <w:lang w:val="es-ES"/>
        </w:rPr>
        <w:t xml:space="preserve">ustancias que </w:t>
      </w:r>
      <w:r w:rsidR="00BE3FED" w:rsidRPr="00BA00B8">
        <w:rPr>
          <w:lang w:val="es-ES"/>
        </w:rPr>
        <w:t>A</w:t>
      </w:r>
      <w:r w:rsidRPr="00BA00B8">
        <w:rPr>
          <w:lang w:val="es-ES"/>
        </w:rPr>
        <w:t xml:space="preserve">gotan la </w:t>
      </w:r>
      <w:r w:rsidR="00BE3FED" w:rsidRPr="00BA00B8">
        <w:rPr>
          <w:lang w:val="es-ES"/>
        </w:rPr>
        <w:t>C</w:t>
      </w:r>
      <w:r w:rsidRPr="00BA00B8">
        <w:rPr>
          <w:lang w:val="es-ES"/>
        </w:rPr>
        <w:t xml:space="preserve">apa de </w:t>
      </w:r>
      <w:r w:rsidR="00BE3FED" w:rsidRPr="00BA00B8">
        <w:rPr>
          <w:lang w:val="es-ES"/>
        </w:rPr>
        <w:t>O</w:t>
      </w:r>
      <w:r w:rsidRPr="00BA00B8">
        <w:rPr>
          <w:lang w:val="es-ES"/>
        </w:rPr>
        <w:t xml:space="preserve">zono y </w:t>
      </w:r>
      <w:r w:rsidR="00BE3FED" w:rsidRPr="00BA00B8">
        <w:rPr>
          <w:lang w:val="es-ES"/>
        </w:rPr>
        <w:t>su</w:t>
      </w:r>
      <w:r w:rsidRPr="00BA00B8">
        <w:rPr>
          <w:lang w:val="es-ES"/>
        </w:rPr>
        <w:t xml:space="preserve">s enmiendas de seguimiento, </w:t>
      </w:r>
      <w:r w:rsidR="00B02D88" w:rsidRPr="00BA00B8">
        <w:rPr>
          <w:lang w:val="es-ES"/>
        </w:rPr>
        <w:t xml:space="preserve">y </w:t>
      </w:r>
      <w:r w:rsidRPr="00BA00B8">
        <w:rPr>
          <w:lang w:val="es-ES"/>
        </w:rPr>
        <w:t xml:space="preserve">el Convenio sobre la Contaminación Atmosférica Transfronteriza a Gran Distancia. </w:t>
      </w:r>
      <w:r w:rsidR="00C1667A" w:rsidRPr="00BA00B8">
        <w:rPr>
          <w:lang w:val="es-ES"/>
        </w:rPr>
        <w:t xml:space="preserve">Otros </w:t>
      </w:r>
      <w:r w:rsidRPr="00BA00B8">
        <w:rPr>
          <w:lang w:val="es-ES"/>
        </w:rPr>
        <w:t xml:space="preserve">logros </w:t>
      </w:r>
      <w:r w:rsidR="00652EB1" w:rsidRPr="00BA00B8">
        <w:rPr>
          <w:lang w:val="es-ES"/>
        </w:rPr>
        <w:t xml:space="preserve">dignos de mención </w:t>
      </w:r>
      <w:r w:rsidR="00C1667A" w:rsidRPr="00BA00B8">
        <w:rPr>
          <w:lang w:val="es-ES"/>
        </w:rPr>
        <w:t xml:space="preserve">son </w:t>
      </w:r>
      <w:r w:rsidR="00652EB1" w:rsidRPr="00BA00B8">
        <w:rPr>
          <w:lang w:val="es-ES"/>
        </w:rPr>
        <w:t>e</w:t>
      </w:r>
      <w:r w:rsidRPr="00BA00B8">
        <w:rPr>
          <w:lang w:val="es-ES"/>
        </w:rPr>
        <w:t>l</w:t>
      </w:r>
      <w:r w:rsidR="00652EB1" w:rsidRPr="00BA00B8">
        <w:rPr>
          <w:lang w:val="es-ES"/>
        </w:rPr>
        <w:t xml:space="preserve"> </w:t>
      </w:r>
      <w:r w:rsidRPr="00BA00B8">
        <w:rPr>
          <w:lang w:val="es-ES"/>
        </w:rPr>
        <w:t>a</w:t>
      </w:r>
      <w:r w:rsidR="00652EB1" w:rsidRPr="00BA00B8">
        <w:rPr>
          <w:lang w:val="es-ES"/>
        </w:rPr>
        <w:t xml:space="preserve">coplamiento </w:t>
      </w:r>
      <w:r w:rsidRPr="00BA00B8">
        <w:rPr>
          <w:lang w:val="es-ES"/>
        </w:rPr>
        <w:t xml:space="preserve">de esas observaciones con herramientas de predicción </w:t>
      </w:r>
      <w:r w:rsidR="00045C46" w:rsidRPr="00BA00B8">
        <w:rPr>
          <w:lang w:val="es-ES"/>
        </w:rPr>
        <w:t xml:space="preserve">en apoyo de </w:t>
      </w:r>
      <w:r w:rsidRPr="00BA00B8">
        <w:rPr>
          <w:lang w:val="es-ES"/>
        </w:rPr>
        <w:t xml:space="preserve">servicios destinados a proteger la salud humana y de los ecosistemas. </w:t>
      </w:r>
      <w:r w:rsidR="00B02D88" w:rsidRPr="00BA00B8">
        <w:rPr>
          <w:lang w:val="es-ES"/>
        </w:rPr>
        <w:t xml:space="preserve">Una de las prioridades de la VAG es </w:t>
      </w:r>
      <w:r w:rsidR="00045C46" w:rsidRPr="00BA00B8">
        <w:rPr>
          <w:lang w:val="es-ES"/>
        </w:rPr>
        <w:t xml:space="preserve">poner </w:t>
      </w:r>
      <w:r w:rsidRPr="00BA00B8">
        <w:rPr>
          <w:lang w:val="es-ES"/>
        </w:rPr>
        <w:t xml:space="preserve">la ciencia de la composición atmosférica al servicio de la sociedad, </w:t>
      </w:r>
      <w:r w:rsidR="00B02D88" w:rsidRPr="00BA00B8">
        <w:rPr>
          <w:lang w:val="es-ES"/>
        </w:rPr>
        <w:t xml:space="preserve">y por ello </w:t>
      </w:r>
      <w:r w:rsidRPr="00BA00B8">
        <w:rPr>
          <w:lang w:val="es-ES"/>
        </w:rPr>
        <w:t xml:space="preserve">ha establecido nuevas iniciativas </w:t>
      </w:r>
      <w:r w:rsidR="00B02D88" w:rsidRPr="00BA00B8">
        <w:rPr>
          <w:lang w:val="es-ES"/>
        </w:rPr>
        <w:t xml:space="preserve">centradas </w:t>
      </w:r>
      <w:r w:rsidR="00E87926" w:rsidRPr="00BA00B8">
        <w:rPr>
          <w:lang w:val="es-ES"/>
        </w:rPr>
        <w:t xml:space="preserve">en los </w:t>
      </w:r>
      <w:r w:rsidRPr="00BA00B8">
        <w:rPr>
          <w:lang w:val="es-ES"/>
        </w:rPr>
        <w:t>servicio</w:t>
      </w:r>
      <w:r w:rsidR="00E87926" w:rsidRPr="00BA00B8">
        <w:rPr>
          <w:lang w:val="es-ES"/>
        </w:rPr>
        <w:t>s</w:t>
      </w:r>
      <w:r w:rsidRPr="00BA00B8">
        <w:rPr>
          <w:lang w:val="es-ES"/>
        </w:rPr>
        <w:t xml:space="preserve"> </w:t>
      </w:r>
      <w:r w:rsidR="00E87926" w:rsidRPr="00BA00B8">
        <w:rPr>
          <w:lang w:val="es-ES"/>
        </w:rPr>
        <w:t xml:space="preserve">en la esfera de </w:t>
      </w:r>
      <w:r w:rsidRPr="00BA00B8">
        <w:rPr>
          <w:lang w:val="es-ES"/>
        </w:rPr>
        <w:t>las emisiones de gases de efecto invernadero (Sistema Mundial Integrado de Información sobre los Gases de Efecto Invernadero</w:t>
      </w:r>
      <w:r w:rsidR="00DA4C4F" w:rsidRPr="00BA00B8">
        <w:rPr>
          <w:lang w:val="es-ES"/>
        </w:rPr>
        <w:t xml:space="preserve"> (IG</w:t>
      </w:r>
      <w:r w:rsidR="00DA4C4F" w:rsidRPr="00BA00B8">
        <w:rPr>
          <w:vertAlign w:val="superscript"/>
          <w:lang w:val="es-ES"/>
        </w:rPr>
        <w:t>3</w:t>
      </w:r>
      <w:r w:rsidR="00DA4C4F" w:rsidRPr="00BA00B8">
        <w:rPr>
          <w:lang w:val="es-ES"/>
        </w:rPr>
        <w:t>IS)</w:t>
      </w:r>
      <w:r w:rsidRPr="00BA00B8">
        <w:rPr>
          <w:lang w:val="es-ES"/>
        </w:rPr>
        <w:t xml:space="preserve">), </w:t>
      </w:r>
      <w:r w:rsidR="00DA4C4F" w:rsidRPr="00BA00B8">
        <w:rPr>
          <w:lang w:val="es-ES"/>
        </w:rPr>
        <w:t>e</w:t>
      </w:r>
      <w:r w:rsidRPr="00BA00B8">
        <w:rPr>
          <w:lang w:val="es-ES"/>
        </w:rPr>
        <w:t>l pr</w:t>
      </w:r>
      <w:r w:rsidR="00DA4C4F" w:rsidRPr="00BA00B8">
        <w:rPr>
          <w:lang w:val="es-ES"/>
        </w:rPr>
        <w:t xml:space="preserve">onóstico </w:t>
      </w:r>
      <w:r w:rsidRPr="00BA00B8">
        <w:rPr>
          <w:lang w:val="es-ES"/>
        </w:rPr>
        <w:t xml:space="preserve">de la calidad del aire y </w:t>
      </w:r>
      <w:r w:rsidR="00DA4C4F" w:rsidRPr="00BA00B8">
        <w:rPr>
          <w:lang w:val="es-ES"/>
        </w:rPr>
        <w:t xml:space="preserve">sus efectos en la salud </w:t>
      </w:r>
      <w:r w:rsidRPr="00BA00B8">
        <w:rPr>
          <w:lang w:val="es-ES"/>
        </w:rPr>
        <w:t>(Sistema Mundial de Información y Pronóstico de la Calidad del Aire</w:t>
      </w:r>
      <w:r w:rsidR="00750458" w:rsidRPr="00BA00B8">
        <w:rPr>
          <w:lang w:val="es-ES"/>
        </w:rPr>
        <w:t xml:space="preserve"> (GAFIS)</w:t>
      </w:r>
      <w:r w:rsidRPr="00BA00B8">
        <w:rPr>
          <w:lang w:val="es-ES"/>
        </w:rPr>
        <w:t xml:space="preserve">), la salud de los ecosistemas y la producción </w:t>
      </w:r>
      <w:r w:rsidR="00813EB4" w:rsidRPr="00BA00B8">
        <w:rPr>
          <w:lang w:val="es-ES"/>
        </w:rPr>
        <w:t xml:space="preserve">alimentaria </w:t>
      </w:r>
      <w:r w:rsidRPr="00BA00B8">
        <w:rPr>
          <w:lang w:val="es-ES"/>
        </w:rPr>
        <w:t>(Fusión de Mediciones y Modelos para la Deposición Atmosférica Total Mundial</w:t>
      </w:r>
      <w:r w:rsidR="00D51D2D" w:rsidRPr="00BA00B8">
        <w:rPr>
          <w:lang w:val="es-ES"/>
        </w:rPr>
        <w:t xml:space="preserve"> (MMF-GTAD)</w:t>
      </w:r>
      <w:r w:rsidRPr="00BA00B8">
        <w:rPr>
          <w:lang w:val="es-ES"/>
        </w:rPr>
        <w:t>) y fenómenos de gran impacto</w:t>
      </w:r>
      <w:r w:rsidR="00D51D2D" w:rsidRPr="00BA00B8">
        <w:rPr>
          <w:lang w:val="es-ES"/>
        </w:rPr>
        <w:t>,</w:t>
      </w:r>
      <w:r w:rsidRPr="00BA00B8">
        <w:rPr>
          <w:lang w:val="es-ES"/>
        </w:rPr>
        <w:t xml:space="preserve"> como las tormentas de arena y polvo y los incendios (Sistema de Evaluación y Asesoramiento para Avisos de Tormentas de Arena y Polvo</w:t>
      </w:r>
      <w:r w:rsidR="00D570B0" w:rsidRPr="00BA00B8">
        <w:rPr>
          <w:lang w:val="es-ES"/>
        </w:rPr>
        <w:t xml:space="preserve"> (SDS-WAS)</w:t>
      </w:r>
      <w:r w:rsidRPr="00BA00B8">
        <w:rPr>
          <w:lang w:val="es-ES"/>
        </w:rPr>
        <w:t xml:space="preserve"> y </w:t>
      </w:r>
      <w:r w:rsidR="00286AD0" w:rsidRPr="00BA00B8">
        <w:rPr>
          <w:lang w:val="es-ES"/>
        </w:rPr>
        <w:t xml:space="preserve">Sistema de Evaluación y Asesoramiento para Avisos </w:t>
      </w:r>
      <w:r w:rsidRPr="00BA00B8">
        <w:rPr>
          <w:lang w:val="es-ES"/>
        </w:rPr>
        <w:t>de Incendios de Vegetación y Contaminación por Humo</w:t>
      </w:r>
      <w:r w:rsidR="00B02D88" w:rsidRPr="00BA00B8">
        <w:rPr>
          <w:lang w:val="es-ES"/>
        </w:rPr>
        <w:t xml:space="preserve"> (VFSP-WAS)</w:t>
      </w:r>
      <w:r w:rsidRPr="00BA00B8">
        <w:rPr>
          <w:lang w:val="es-ES"/>
        </w:rPr>
        <w:t>).</w:t>
      </w:r>
    </w:p>
    <w:p w14:paraId="66D64ECB" w14:textId="6290A118" w:rsidR="001527F0" w:rsidRPr="00BA00B8" w:rsidRDefault="00FD35B7" w:rsidP="001527F0">
      <w:pPr>
        <w:pStyle w:val="WMOBodyText"/>
        <w:rPr>
          <w:lang w:val="es-ES"/>
        </w:rPr>
      </w:pPr>
      <w:bookmarkStart w:id="18" w:name="_Hlk120628577"/>
      <w:r w:rsidRPr="00BA00B8">
        <w:rPr>
          <w:lang w:val="es-ES"/>
        </w:rPr>
        <w:t>A partir de las orientaciones proporcionadas por los Objetivos de Desarrollo Sostenible (ODS) de las Naciones Unidas, el Plan Estratégico de la OMM para 2024-2027, el llamamiento del Secretario General de las Naciones Unidas en favor de la acción temprana y para que todo el mundo esté cubierto por las alertas tempranas en un plazo de cinco años, el IG</w:t>
      </w:r>
      <w:r w:rsidRPr="00BA00B8">
        <w:rPr>
          <w:vertAlign w:val="superscript"/>
          <w:lang w:val="es-ES"/>
        </w:rPr>
        <w:t>3</w:t>
      </w:r>
      <w:r w:rsidRPr="00BA00B8">
        <w:rPr>
          <w:lang w:val="es-ES"/>
        </w:rPr>
        <w:t xml:space="preserve">IS, la reforma </w:t>
      </w:r>
      <w:r w:rsidRPr="00BA00B8">
        <w:rPr>
          <w:lang w:val="es-ES"/>
        </w:rPr>
        <w:lastRenderedPageBreak/>
        <w:t xml:space="preserve">regional de la OMM y la Junta de Investigación, así como </w:t>
      </w:r>
      <w:r w:rsidR="001527F0" w:rsidRPr="00BA00B8">
        <w:rPr>
          <w:lang w:val="es-ES"/>
        </w:rPr>
        <w:t xml:space="preserve">el plan de la OMM para establecer la infraestructura operativa </w:t>
      </w:r>
      <w:r w:rsidR="00204A50" w:rsidRPr="00BA00B8">
        <w:rPr>
          <w:lang w:val="es-ES"/>
        </w:rPr>
        <w:t xml:space="preserve">para el </w:t>
      </w:r>
      <w:r w:rsidRPr="00BA00B8">
        <w:rPr>
          <w:lang w:val="es-ES"/>
        </w:rPr>
        <w:t xml:space="preserve">monitoreo </w:t>
      </w:r>
      <w:r w:rsidR="001527F0" w:rsidRPr="00BA00B8">
        <w:rPr>
          <w:lang w:val="es-ES"/>
        </w:rPr>
        <w:t>de los gases de efecto invernadero</w:t>
      </w:r>
      <w:r w:rsidRPr="00BA00B8">
        <w:rPr>
          <w:lang w:val="es-ES"/>
        </w:rPr>
        <w:t xml:space="preserve"> a escala mundial</w:t>
      </w:r>
      <w:r w:rsidR="001527F0" w:rsidRPr="00BA00B8">
        <w:rPr>
          <w:lang w:val="es-ES"/>
        </w:rPr>
        <w:t xml:space="preserve">, el Programa </w:t>
      </w:r>
      <w:r w:rsidRPr="00BA00B8">
        <w:rPr>
          <w:lang w:val="es-ES"/>
        </w:rPr>
        <w:t xml:space="preserve">de la </w:t>
      </w:r>
      <w:r w:rsidR="001527F0" w:rsidRPr="00BA00B8">
        <w:rPr>
          <w:lang w:val="es-ES"/>
        </w:rPr>
        <w:t>VAG</w:t>
      </w:r>
      <w:r w:rsidRPr="00BA00B8">
        <w:rPr>
          <w:lang w:val="es-ES"/>
        </w:rPr>
        <w:t>, sirviéndose de su nuevo Plan Científico y de Ejecución,</w:t>
      </w:r>
      <w:r w:rsidR="001527F0" w:rsidRPr="00BA00B8">
        <w:rPr>
          <w:lang w:val="es-ES"/>
        </w:rPr>
        <w:t xml:space="preserve"> </w:t>
      </w:r>
      <w:r w:rsidRPr="00BA00B8">
        <w:rPr>
          <w:lang w:val="es-ES"/>
        </w:rPr>
        <w:t xml:space="preserve">propiciará avances y mejoras en </w:t>
      </w:r>
      <w:r w:rsidR="001527F0" w:rsidRPr="00BA00B8">
        <w:rPr>
          <w:lang w:val="es-ES"/>
        </w:rPr>
        <w:t xml:space="preserve">la ciencia, los servicios y la infraestructura relacionados con la composición atmosférica, y apoyará políticas </w:t>
      </w:r>
      <w:r w:rsidRPr="00BA00B8">
        <w:rPr>
          <w:lang w:val="es-ES"/>
        </w:rPr>
        <w:t xml:space="preserve">en beneficio de </w:t>
      </w:r>
      <w:r w:rsidR="001527F0" w:rsidRPr="00BA00B8">
        <w:rPr>
          <w:lang w:val="es-ES"/>
        </w:rPr>
        <w:t>la sociedad mediante investigaciones aplicadas destinadas a mejorar la comprensión de las funciones de los aerosoles, los gases reactivos, el ozono estratosférico y los gases de efecto invernadero, así como sus interacciones en el sistema Tierra.</w:t>
      </w:r>
    </w:p>
    <w:bookmarkEnd w:id="18"/>
    <w:p w14:paraId="4699A660" w14:textId="5D8B51EE" w:rsidR="001527F0" w:rsidRPr="00BA00B8" w:rsidRDefault="001527F0" w:rsidP="001527F0">
      <w:pPr>
        <w:pStyle w:val="WMOBodyText"/>
        <w:rPr>
          <w:lang w:val="es-ES"/>
        </w:rPr>
      </w:pPr>
      <w:r w:rsidRPr="00BA00B8">
        <w:rPr>
          <w:lang w:val="es-ES"/>
        </w:rPr>
        <w:t>Una mejor integración de la composición atmosférica en los modelos del sistema Tierra mejorará las capacidades para: 1) pr</w:t>
      </w:r>
      <w:r w:rsidR="00FD35B7" w:rsidRPr="00BA00B8">
        <w:rPr>
          <w:lang w:val="es-ES"/>
        </w:rPr>
        <w:t xml:space="preserve">onosticar </w:t>
      </w:r>
      <w:r w:rsidRPr="00BA00B8">
        <w:rPr>
          <w:lang w:val="es-ES"/>
        </w:rPr>
        <w:t>la calidad del aire, el tiempo y el clima</w:t>
      </w:r>
      <w:r w:rsidR="000B4741" w:rsidRPr="00BA00B8">
        <w:rPr>
          <w:lang w:val="es-ES"/>
        </w:rPr>
        <w:t>,</w:t>
      </w:r>
      <w:r w:rsidRPr="00BA00B8">
        <w:rPr>
          <w:lang w:val="es-ES"/>
        </w:rPr>
        <w:t xml:space="preserve"> 2)</w:t>
      </w:r>
      <w:r w:rsidR="00251C3E">
        <w:rPr>
          <w:lang w:val="es-ES"/>
        </w:rPr>
        <w:t> </w:t>
      </w:r>
      <w:r w:rsidRPr="00BA00B8">
        <w:rPr>
          <w:lang w:val="es-ES"/>
        </w:rPr>
        <w:t>detectar más eficazmente los cambios medioambientales</w:t>
      </w:r>
      <w:r w:rsidR="00FD35B7" w:rsidRPr="00BA00B8">
        <w:rPr>
          <w:lang w:val="es-ES"/>
        </w:rPr>
        <w:t>,</w:t>
      </w:r>
      <w:r w:rsidRPr="00BA00B8">
        <w:rPr>
          <w:lang w:val="es-ES"/>
        </w:rPr>
        <w:t xml:space="preserve"> y 3) apoy</w:t>
      </w:r>
      <w:r w:rsidR="00FD35B7" w:rsidRPr="00BA00B8">
        <w:rPr>
          <w:lang w:val="es-ES"/>
        </w:rPr>
        <w:t>ar</w:t>
      </w:r>
      <w:r w:rsidRPr="00BA00B8">
        <w:rPr>
          <w:lang w:val="es-ES"/>
        </w:rPr>
        <w:t xml:space="preserve"> </w:t>
      </w:r>
      <w:r w:rsidR="00FD35B7" w:rsidRPr="00BA00B8">
        <w:rPr>
          <w:lang w:val="es-ES"/>
        </w:rPr>
        <w:t xml:space="preserve">de mejor forma </w:t>
      </w:r>
      <w:r w:rsidRPr="00BA00B8">
        <w:rPr>
          <w:lang w:val="es-ES"/>
        </w:rPr>
        <w:t xml:space="preserve">a las políticas y </w:t>
      </w:r>
      <w:r w:rsidR="00FD35B7" w:rsidRPr="00BA00B8">
        <w:rPr>
          <w:lang w:val="es-ES"/>
        </w:rPr>
        <w:t xml:space="preserve">los </w:t>
      </w:r>
      <w:r w:rsidRPr="00BA00B8">
        <w:rPr>
          <w:lang w:val="es-ES"/>
        </w:rPr>
        <w:t xml:space="preserve">convenios </w:t>
      </w:r>
      <w:r w:rsidR="00FD35B7" w:rsidRPr="00BA00B8">
        <w:rPr>
          <w:lang w:val="es-ES"/>
        </w:rPr>
        <w:t xml:space="preserve">y convenciones </w:t>
      </w:r>
      <w:r w:rsidRPr="00BA00B8">
        <w:rPr>
          <w:lang w:val="es-ES"/>
        </w:rPr>
        <w:t xml:space="preserve">destinados a reducir la contaminación, cerrar el "agujero" de </w:t>
      </w:r>
      <w:r w:rsidR="00204A50" w:rsidRPr="00BA00B8">
        <w:rPr>
          <w:lang w:val="es-ES"/>
        </w:rPr>
        <w:t xml:space="preserve">la capa de </w:t>
      </w:r>
      <w:r w:rsidRPr="00BA00B8">
        <w:rPr>
          <w:lang w:val="es-ES"/>
        </w:rPr>
        <w:t xml:space="preserve">ozono estratosférico y mitigar los efectos del cambio climático. </w:t>
      </w:r>
      <w:r w:rsidR="005816C3" w:rsidRPr="00BA00B8">
        <w:rPr>
          <w:lang w:val="es-ES"/>
        </w:rPr>
        <w:t xml:space="preserve">Para ello, deben instaurarse y mantenerse programas de </w:t>
      </w:r>
      <w:r w:rsidRPr="00BA00B8">
        <w:rPr>
          <w:lang w:val="es-ES"/>
        </w:rPr>
        <w:t>observaci</w:t>
      </w:r>
      <w:r w:rsidR="005816C3" w:rsidRPr="00BA00B8">
        <w:rPr>
          <w:lang w:val="es-ES"/>
        </w:rPr>
        <w:t xml:space="preserve">ón </w:t>
      </w:r>
      <w:r w:rsidRPr="00BA00B8">
        <w:rPr>
          <w:lang w:val="es-ES"/>
        </w:rPr>
        <w:t xml:space="preserve">a largo plazo </w:t>
      </w:r>
      <w:r w:rsidR="005816C3" w:rsidRPr="00BA00B8">
        <w:rPr>
          <w:lang w:val="es-ES"/>
        </w:rPr>
        <w:t xml:space="preserve">y a escala mundial </w:t>
      </w:r>
      <w:r w:rsidRPr="00BA00B8">
        <w:rPr>
          <w:lang w:val="es-ES"/>
        </w:rPr>
        <w:t xml:space="preserve">de la composición química y de determinadas características físicas de la atmósfera, </w:t>
      </w:r>
      <w:r w:rsidR="005816C3" w:rsidRPr="00BA00B8">
        <w:rPr>
          <w:lang w:val="es-ES"/>
        </w:rPr>
        <w:t xml:space="preserve">en los que se haga </w:t>
      </w:r>
      <w:r w:rsidRPr="00BA00B8">
        <w:rPr>
          <w:lang w:val="es-ES"/>
        </w:rPr>
        <w:t xml:space="preserve">hincapié en </w:t>
      </w:r>
      <w:r w:rsidR="005816C3" w:rsidRPr="00BA00B8">
        <w:rPr>
          <w:lang w:val="es-ES"/>
        </w:rPr>
        <w:t>e</w:t>
      </w:r>
      <w:r w:rsidRPr="00BA00B8">
        <w:rPr>
          <w:lang w:val="es-ES"/>
        </w:rPr>
        <w:t>l</w:t>
      </w:r>
      <w:r w:rsidR="005816C3" w:rsidRPr="00BA00B8">
        <w:rPr>
          <w:lang w:val="es-ES"/>
        </w:rPr>
        <w:t xml:space="preserve"> </w:t>
      </w:r>
      <w:r w:rsidRPr="00BA00B8">
        <w:rPr>
          <w:lang w:val="es-ES"/>
        </w:rPr>
        <w:t>a</w:t>
      </w:r>
      <w:r w:rsidR="005816C3" w:rsidRPr="00BA00B8">
        <w:rPr>
          <w:lang w:val="es-ES"/>
        </w:rPr>
        <w:t xml:space="preserve">seguramiento y el control de la </w:t>
      </w:r>
      <w:r w:rsidRPr="00BA00B8">
        <w:rPr>
          <w:lang w:val="es-ES"/>
        </w:rPr>
        <w:t xml:space="preserve">calidad, y </w:t>
      </w:r>
      <w:r w:rsidR="005816C3" w:rsidRPr="00BA00B8">
        <w:rPr>
          <w:lang w:val="es-ES"/>
        </w:rPr>
        <w:t xml:space="preserve">se </w:t>
      </w:r>
      <w:r w:rsidRPr="00BA00B8">
        <w:rPr>
          <w:lang w:val="es-ES"/>
        </w:rPr>
        <w:t>ofre</w:t>
      </w:r>
      <w:r w:rsidR="005816C3" w:rsidRPr="00BA00B8">
        <w:rPr>
          <w:lang w:val="es-ES"/>
        </w:rPr>
        <w:t>z</w:t>
      </w:r>
      <w:r w:rsidRPr="00BA00B8">
        <w:rPr>
          <w:lang w:val="es-ES"/>
        </w:rPr>
        <w:t>c</w:t>
      </w:r>
      <w:r w:rsidR="005816C3" w:rsidRPr="00BA00B8">
        <w:rPr>
          <w:lang w:val="es-ES"/>
        </w:rPr>
        <w:t xml:space="preserve">an </w:t>
      </w:r>
      <w:r w:rsidRPr="00BA00B8">
        <w:rPr>
          <w:lang w:val="es-ES"/>
        </w:rPr>
        <w:t>productos y servicios integrados de interés para la sociedad.</w:t>
      </w:r>
    </w:p>
    <w:p w14:paraId="0F90888B" w14:textId="5AC7B387" w:rsidR="001527F0" w:rsidRPr="00BA00B8" w:rsidRDefault="001527F0" w:rsidP="001527F0">
      <w:pPr>
        <w:pStyle w:val="WMOBodyText"/>
        <w:rPr>
          <w:lang w:val="es-ES"/>
        </w:rPr>
      </w:pPr>
      <w:r w:rsidRPr="00BA00B8">
        <w:rPr>
          <w:lang w:val="es-ES"/>
        </w:rPr>
        <w:t xml:space="preserve">El nuevo </w:t>
      </w:r>
      <w:r w:rsidR="005816C3" w:rsidRPr="00BA00B8">
        <w:rPr>
          <w:lang w:val="es-ES"/>
        </w:rPr>
        <w:t>P</w:t>
      </w:r>
      <w:r w:rsidRPr="00BA00B8">
        <w:rPr>
          <w:lang w:val="es-ES"/>
        </w:rPr>
        <w:t xml:space="preserve">lan </w:t>
      </w:r>
      <w:r w:rsidR="005816C3" w:rsidRPr="00BA00B8">
        <w:rPr>
          <w:lang w:val="es-ES"/>
        </w:rPr>
        <w:t>C</w:t>
      </w:r>
      <w:r w:rsidRPr="00BA00B8">
        <w:rPr>
          <w:lang w:val="es-ES"/>
        </w:rPr>
        <w:t xml:space="preserve">ientífico y de </w:t>
      </w:r>
      <w:r w:rsidR="005816C3" w:rsidRPr="00BA00B8">
        <w:rPr>
          <w:lang w:val="es-ES"/>
        </w:rPr>
        <w:t xml:space="preserve">Ejecución </w:t>
      </w:r>
      <w:r w:rsidRPr="00BA00B8">
        <w:rPr>
          <w:lang w:val="es-ES"/>
        </w:rPr>
        <w:t xml:space="preserve">de la VAG se centra en cuatro objetivos estratégicos formulados para </w:t>
      </w:r>
      <w:r w:rsidR="005816C3" w:rsidRPr="00BA00B8">
        <w:rPr>
          <w:lang w:val="es-ES"/>
        </w:rPr>
        <w:t xml:space="preserve">propiciar avances </w:t>
      </w:r>
      <w:r w:rsidRPr="00BA00B8">
        <w:rPr>
          <w:lang w:val="es-ES"/>
        </w:rPr>
        <w:t xml:space="preserve">en los </w:t>
      </w:r>
      <w:r w:rsidR="00890AC9" w:rsidRPr="00BA00B8">
        <w:rPr>
          <w:lang w:val="es-ES"/>
        </w:rPr>
        <w:t xml:space="preserve">elementos </w:t>
      </w:r>
      <w:r w:rsidRPr="00BA00B8">
        <w:rPr>
          <w:lang w:val="es-ES"/>
        </w:rPr>
        <w:t>de la composición atmosférica necesarios para apoyar el Plan Estratégico de la OMM para 2024-2027</w:t>
      </w:r>
      <w:r w:rsidR="00204A50" w:rsidRPr="00BA00B8">
        <w:rPr>
          <w:lang w:val="es-ES"/>
        </w:rPr>
        <w:t>:</w:t>
      </w:r>
    </w:p>
    <w:p w14:paraId="36D303E7" w14:textId="1BEB2E09" w:rsidR="001527F0" w:rsidRPr="00BA00B8" w:rsidRDefault="00FF195C" w:rsidP="00FF195C">
      <w:pPr>
        <w:pStyle w:val="WMOBodyText"/>
        <w:ind w:left="567" w:hanging="567"/>
        <w:rPr>
          <w:lang w:val="es-ES"/>
        </w:rPr>
      </w:pPr>
      <w:r w:rsidRPr="00BA00B8">
        <w:rPr>
          <w:rFonts w:ascii="Symbol" w:hAnsi="Symbol"/>
          <w:lang w:val="es-ES"/>
        </w:rPr>
        <w:t></w:t>
      </w:r>
      <w:r w:rsidRPr="00BA00B8">
        <w:rPr>
          <w:rFonts w:ascii="Symbol" w:hAnsi="Symbol"/>
          <w:lang w:val="es-ES"/>
        </w:rPr>
        <w:tab/>
      </w:r>
      <w:r w:rsidR="001527F0" w:rsidRPr="00BA00B8">
        <w:rPr>
          <w:lang w:val="es-ES"/>
        </w:rPr>
        <w:t xml:space="preserve">Reforzar la infraestructura </w:t>
      </w:r>
      <w:r w:rsidR="005816C3" w:rsidRPr="00BA00B8">
        <w:rPr>
          <w:lang w:val="es-ES"/>
        </w:rPr>
        <w:t xml:space="preserve">relativa a las mediciones </w:t>
      </w:r>
      <w:r w:rsidR="001527F0" w:rsidRPr="00BA00B8">
        <w:rPr>
          <w:lang w:val="es-ES"/>
        </w:rPr>
        <w:t xml:space="preserve">de la composición atmosférica y </w:t>
      </w:r>
      <w:r w:rsidR="005816C3" w:rsidRPr="00BA00B8">
        <w:rPr>
          <w:lang w:val="es-ES"/>
        </w:rPr>
        <w:t xml:space="preserve">los correspondientes datos y </w:t>
      </w:r>
      <w:r w:rsidR="001527F0" w:rsidRPr="00BA00B8">
        <w:rPr>
          <w:lang w:val="es-ES"/>
        </w:rPr>
        <w:t>contribuir a la comprensión de las tendencias, la variabilidad y los extremos.</w:t>
      </w:r>
    </w:p>
    <w:p w14:paraId="584992BA" w14:textId="075A57B2" w:rsidR="001527F0" w:rsidRPr="00BA00B8" w:rsidRDefault="00FF195C" w:rsidP="00FF195C">
      <w:pPr>
        <w:pStyle w:val="WMOBodyText"/>
        <w:ind w:left="567" w:hanging="567"/>
        <w:rPr>
          <w:lang w:val="es-ES"/>
        </w:rPr>
      </w:pPr>
      <w:r w:rsidRPr="00BA00B8">
        <w:rPr>
          <w:rFonts w:ascii="Symbol" w:hAnsi="Symbol"/>
          <w:lang w:val="es-ES"/>
        </w:rPr>
        <w:t></w:t>
      </w:r>
      <w:r w:rsidRPr="00BA00B8">
        <w:rPr>
          <w:rFonts w:ascii="Symbol" w:hAnsi="Symbol"/>
          <w:lang w:val="es-ES"/>
        </w:rPr>
        <w:tab/>
      </w:r>
      <w:r w:rsidR="001527F0" w:rsidRPr="00BA00B8">
        <w:rPr>
          <w:lang w:val="es-ES"/>
        </w:rPr>
        <w:t>Mejorar la capacidad de predicción y análisis mediante investigaciones aplicadas</w:t>
      </w:r>
      <w:r w:rsidR="005816C3" w:rsidRPr="00BA00B8">
        <w:rPr>
          <w:lang w:val="es-ES"/>
        </w:rPr>
        <w:t xml:space="preserve"> destinadas a profundizar </w:t>
      </w:r>
      <w:r w:rsidR="001527F0" w:rsidRPr="00BA00B8">
        <w:rPr>
          <w:lang w:val="es-ES"/>
        </w:rPr>
        <w:t>en la comprensión de</w:t>
      </w:r>
      <w:r w:rsidR="00890AC9" w:rsidRPr="00BA00B8">
        <w:rPr>
          <w:lang w:val="es-ES"/>
        </w:rPr>
        <w:t xml:space="preserve"> </w:t>
      </w:r>
      <w:r w:rsidR="001527F0" w:rsidRPr="00BA00B8">
        <w:rPr>
          <w:lang w:val="es-ES"/>
        </w:rPr>
        <w:t>l</w:t>
      </w:r>
      <w:r w:rsidR="00890AC9" w:rsidRPr="00BA00B8">
        <w:rPr>
          <w:lang w:val="es-ES"/>
        </w:rPr>
        <w:t>a</w:t>
      </w:r>
      <w:r w:rsidR="001527F0" w:rsidRPr="00BA00B8">
        <w:rPr>
          <w:lang w:val="es-ES"/>
        </w:rPr>
        <w:t xml:space="preserve"> </w:t>
      </w:r>
      <w:r w:rsidR="00890AC9" w:rsidRPr="00BA00B8">
        <w:rPr>
          <w:lang w:val="es-ES"/>
        </w:rPr>
        <w:t xml:space="preserve">función </w:t>
      </w:r>
      <w:r w:rsidR="001527F0" w:rsidRPr="00BA00B8">
        <w:rPr>
          <w:lang w:val="es-ES"/>
        </w:rPr>
        <w:t>y el destino de los aerosoles, los gases reactivos, el ozono estratosférico y los gases de efecto invernadero, así como de sus interacciones en el sistema Tierra.</w:t>
      </w:r>
    </w:p>
    <w:p w14:paraId="198ED34C" w14:textId="7FBC15E6" w:rsidR="001527F0" w:rsidRPr="00BA00B8" w:rsidRDefault="00FF195C" w:rsidP="00FF195C">
      <w:pPr>
        <w:pStyle w:val="WMOBodyText"/>
        <w:ind w:left="567" w:hanging="567"/>
        <w:rPr>
          <w:lang w:val="es-ES"/>
        </w:rPr>
      </w:pPr>
      <w:r w:rsidRPr="00BA00B8">
        <w:rPr>
          <w:rFonts w:ascii="Symbol" w:hAnsi="Symbol"/>
          <w:lang w:val="es-ES"/>
        </w:rPr>
        <w:t></w:t>
      </w:r>
      <w:r w:rsidRPr="00BA00B8">
        <w:rPr>
          <w:rFonts w:ascii="Symbol" w:hAnsi="Symbol"/>
          <w:lang w:val="es-ES"/>
        </w:rPr>
        <w:tab/>
      </w:r>
      <w:r w:rsidR="001527F0" w:rsidRPr="00BA00B8">
        <w:rPr>
          <w:lang w:val="es-ES"/>
        </w:rPr>
        <w:t xml:space="preserve">Fomentar la aplicación de información sobre la composición atmosférica en apoyo de </w:t>
      </w:r>
      <w:r w:rsidR="00890AC9" w:rsidRPr="00BA00B8">
        <w:rPr>
          <w:lang w:val="es-ES"/>
        </w:rPr>
        <w:t xml:space="preserve">las </w:t>
      </w:r>
      <w:r w:rsidR="001527F0" w:rsidRPr="00BA00B8">
        <w:rPr>
          <w:lang w:val="es-ES"/>
        </w:rPr>
        <w:t xml:space="preserve">políticas y </w:t>
      </w:r>
      <w:r w:rsidR="00890AC9" w:rsidRPr="00BA00B8">
        <w:rPr>
          <w:lang w:val="es-ES"/>
        </w:rPr>
        <w:t xml:space="preserve">los </w:t>
      </w:r>
      <w:r w:rsidR="001527F0" w:rsidRPr="00BA00B8">
        <w:rPr>
          <w:lang w:val="es-ES"/>
        </w:rPr>
        <w:t>convenios</w:t>
      </w:r>
      <w:r w:rsidR="00890AC9" w:rsidRPr="00BA00B8">
        <w:rPr>
          <w:lang w:val="es-ES"/>
        </w:rPr>
        <w:t xml:space="preserve"> y convenciones</w:t>
      </w:r>
      <w:r w:rsidR="001527F0" w:rsidRPr="00BA00B8">
        <w:rPr>
          <w:lang w:val="es-ES"/>
        </w:rPr>
        <w:t xml:space="preserve">, y ampliar los servicios </w:t>
      </w:r>
      <w:r w:rsidR="00890AC9" w:rsidRPr="00BA00B8">
        <w:rPr>
          <w:lang w:val="es-ES"/>
        </w:rPr>
        <w:t xml:space="preserve">prestados a la </w:t>
      </w:r>
      <w:r w:rsidR="001527F0" w:rsidRPr="00BA00B8">
        <w:rPr>
          <w:lang w:val="es-ES"/>
        </w:rPr>
        <w:t>soci</w:t>
      </w:r>
      <w:r w:rsidR="00890AC9" w:rsidRPr="00BA00B8">
        <w:rPr>
          <w:lang w:val="es-ES"/>
        </w:rPr>
        <w:t>ed</w:t>
      </w:r>
      <w:r w:rsidR="001527F0" w:rsidRPr="00BA00B8">
        <w:rPr>
          <w:lang w:val="es-ES"/>
        </w:rPr>
        <w:t>a</w:t>
      </w:r>
      <w:r w:rsidR="00890AC9" w:rsidRPr="00BA00B8">
        <w:rPr>
          <w:lang w:val="es-ES"/>
        </w:rPr>
        <w:t xml:space="preserve">d en materia de </w:t>
      </w:r>
      <w:r w:rsidR="001527F0" w:rsidRPr="00BA00B8">
        <w:rPr>
          <w:lang w:val="es-ES"/>
        </w:rPr>
        <w:t>calidad del aire, salud humana y de los ecosistemas, cambio climático y producción aliment</w:t>
      </w:r>
      <w:r w:rsidR="00890AC9" w:rsidRPr="00BA00B8">
        <w:rPr>
          <w:lang w:val="es-ES"/>
        </w:rPr>
        <w:t>aria</w:t>
      </w:r>
      <w:r w:rsidR="001527F0" w:rsidRPr="00BA00B8">
        <w:rPr>
          <w:lang w:val="es-ES"/>
        </w:rPr>
        <w:t>.</w:t>
      </w:r>
    </w:p>
    <w:p w14:paraId="174CC967" w14:textId="122A7490" w:rsidR="001527F0" w:rsidRPr="00BA00B8" w:rsidRDefault="00FF195C" w:rsidP="00FF195C">
      <w:pPr>
        <w:pStyle w:val="WMOBodyText"/>
        <w:ind w:left="567" w:hanging="567"/>
        <w:rPr>
          <w:lang w:val="es-ES"/>
        </w:rPr>
      </w:pPr>
      <w:r w:rsidRPr="00BA00B8">
        <w:rPr>
          <w:rFonts w:ascii="Symbol" w:hAnsi="Symbol"/>
          <w:lang w:val="es-ES"/>
        </w:rPr>
        <w:t></w:t>
      </w:r>
      <w:r w:rsidRPr="00BA00B8">
        <w:rPr>
          <w:rFonts w:ascii="Symbol" w:hAnsi="Symbol"/>
          <w:lang w:val="es-ES"/>
        </w:rPr>
        <w:tab/>
      </w:r>
      <w:r w:rsidR="00890AC9" w:rsidRPr="00BA00B8">
        <w:rPr>
          <w:lang w:val="es-ES"/>
        </w:rPr>
        <w:t xml:space="preserve">Aumentar </w:t>
      </w:r>
      <w:r w:rsidR="001527F0" w:rsidRPr="00BA00B8">
        <w:rPr>
          <w:lang w:val="es-ES"/>
        </w:rPr>
        <w:t>la</w:t>
      </w:r>
      <w:r w:rsidR="00204A50" w:rsidRPr="00BA00B8">
        <w:rPr>
          <w:lang w:val="es-ES"/>
        </w:rPr>
        <w:t>s</w:t>
      </w:r>
      <w:r w:rsidR="001527F0" w:rsidRPr="00BA00B8">
        <w:rPr>
          <w:lang w:val="es-ES"/>
        </w:rPr>
        <w:t xml:space="preserve"> capacidad</w:t>
      </w:r>
      <w:r w:rsidR="00204A50" w:rsidRPr="00BA00B8">
        <w:rPr>
          <w:lang w:val="es-ES"/>
        </w:rPr>
        <w:t>es</w:t>
      </w:r>
      <w:r w:rsidR="001527F0" w:rsidRPr="00BA00B8">
        <w:rPr>
          <w:lang w:val="es-ES"/>
        </w:rPr>
        <w:t xml:space="preserve"> en </w:t>
      </w:r>
      <w:r w:rsidR="00204A50" w:rsidRPr="00BA00B8">
        <w:rPr>
          <w:lang w:val="es-ES"/>
        </w:rPr>
        <w:t>el conjunto d</w:t>
      </w:r>
      <w:r w:rsidR="001527F0" w:rsidRPr="00BA00B8">
        <w:rPr>
          <w:lang w:val="es-ES"/>
        </w:rPr>
        <w:t xml:space="preserve">el Programa </w:t>
      </w:r>
      <w:r w:rsidR="00890AC9" w:rsidRPr="00BA00B8">
        <w:rPr>
          <w:lang w:val="es-ES"/>
        </w:rPr>
        <w:t xml:space="preserve">de la </w:t>
      </w:r>
      <w:r w:rsidR="001527F0" w:rsidRPr="00BA00B8">
        <w:rPr>
          <w:lang w:val="es-ES"/>
        </w:rPr>
        <w:t>VAG y promover el uso de la información sobre la composición atmosférica y los servicios conexos.</w:t>
      </w:r>
    </w:p>
    <w:p w14:paraId="77D73022" w14:textId="0B30A588" w:rsidR="001527F0" w:rsidRPr="00BA00B8" w:rsidRDefault="001527F0" w:rsidP="001527F0">
      <w:pPr>
        <w:pStyle w:val="WMOBodyText"/>
        <w:rPr>
          <w:lang w:val="es-ES"/>
        </w:rPr>
      </w:pPr>
      <w:r w:rsidRPr="00BA00B8">
        <w:rPr>
          <w:lang w:val="es-ES"/>
        </w:rPr>
        <w:t xml:space="preserve">Las actividades asociadas a esos objetivos estratégicos </w:t>
      </w:r>
      <w:r w:rsidR="00890AC9" w:rsidRPr="00BA00B8">
        <w:rPr>
          <w:lang w:val="es-ES"/>
        </w:rPr>
        <w:t xml:space="preserve">permitirán </w:t>
      </w:r>
      <w:r w:rsidRPr="00BA00B8">
        <w:rPr>
          <w:lang w:val="es-ES"/>
        </w:rPr>
        <w:t>compren</w:t>
      </w:r>
      <w:r w:rsidR="00890AC9" w:rsidRPr="00BA00B8">
        <w:rPr>
          <w:lang w:val="es-ES"/>
        </w:rPr>
        <w:t xml:space="preserve">der mejor </w:t>
      </w:r>
      <w:r w:rsidRPr="00BA00B8">
        <w:rPr>
          <w:lang w:val="es-ES"/>
        </w:rPr>
        <w:t xml:space="preserve">los elementos de la composición atmosférica del sistema Tierra, potenciarán </w:t>
      </w:r>
      <w:r w:rsidR="00890AC9" w:rsidRPr="00BA00B8">
        <w:rPr>
          <w:lang w:val="es-ES"/>
        </w:rPr>
        <w:t xml:space="preserve">las </w:t>
      </w:r>
      <w:r w:rsidRPr="00BA00B8">
        <w:rPr>
          <w:lang w:val="es-ES"/>
        </w:rPr>
        <w:t xml:space="preserve">capacidades de predicción y análisis, y mejorarán los servicios meteorológicos, climáticos y </w:t>
      </w:r>
      <w:r w:rsidR="00890AC9" w:rsidRPr="00BA00B8">
        <w:rPr>
          <w:lang w:val="es-ES"/>
        </w:rPr>
        <w:t xml:space="preserve">sobre la </w:t>
      </w:r>
      <w:r w:rsidRPr="00BA00B8">
        <w:rPr>
          <w:lang w:val="es-ES"/>
        </w:rPr>
        <w:t xml:space="preserve">calidad del aire que necesitan las regiones y los Miembros de la OMM. La VAG cumple el mandato </w:t>
      </w:r>
      <w:r w:rsidR="00890AC9" w:rsidRPr="00BA00B8">
        <w:rPr>
          <w:lang w:val="es-ES"/>
        </w:rPr>
        <w:t xml:space="preserve">conferido por </w:t>
      </w:r>
      <w:r w:rsidRPr="00BA00B8">
        <w:rPr>
          <w:lang w:val="es-ES"/>
        </w:rPr>
        <w:t>los Miembros de la O</w:t>
      </w:r>
      <w:r w:rsidR="00204A50" w:rsidRPr="00BA00B8">
        <w:rPr>
          <w:lang w:val="es-ES"/>
        </w:rPr>
        <w:t xml:space="preserve">rganización </w:t>
      </w:r>
      <w:r w:rsidR="00890AC9" w:rsidRPr="00BA00B8">
        <w:rPr>
          <w:lang w:val="es-ES"/>
        </w:rPr>
        <w:t xml:space="preserve">al atender </w:t>
      </w:r>
      <w:r w:rsidRPr="00BA00B8">
        <w:rPr>
          <w:lang w:val="es-ES"/>
        </w:rPr>
        <w:t>sus necesidades y apoya</w:t>
      </w:r>
      <w:r w:rsidR="00890AC9" w:rsidRPr="00BA00B8">
        <w:rPr>
          <w:lang w:val="es-ES"/>
        </w:rPr>
        <w:t>r</w:t>
      </w:r>
      <w:r w:rsidRPr="00BA00B8">
        <w:rPr>
          <w:lang w:val="es-ES"/>
        </w:rPr>
        <w:t xml:space="preserve"> sus planes relacionados con la composición atmosférica.</w:t>
      </w:r>
    </w:p>
    <w:p w14:paraId="0D8F7AEE" w14:textId="1FC98506" w:rsidR="00E13350" w:rsidRPr="00BA00B8" w:rsidRDefault="00204A50" w:rsidP="00A327B8">
      <w:pPr>
        <w:pStyle w:val="WMOBodyText"/>
        <w:rPr>
          <w:lang w:val="es-ES"/>
        </w:rPr>
      </w:pPr>
      <w:r w:rsidRPr="00BA00B8">
        <w:rPr>
          <w:lang w:val="es-ES"/>
        </w:rPr>
        <w:t>Para alcanzar sus objetivos, l</w:t>
      </w:r>
      <w:r w:rsidR="001527F0" w:rsidRPr="00BA00B8">
        <w:rPr>
          <w:lang w:val="es-ES"/>
        </w:rPr>
        <w:t xml:space="preserve">a VAG se coordina con otros programas de la OMM, como el Programa Mundial de Investigación Meteorológica (PMIM), el Programa Mundial de Investigaciones Climáticas (PMIC), el Sistema Mundial de Observación del Clima (GCOS), la oficina de proyectos del Sistema Mundial Integrado de </w:t>
      </w:r>
      <w:r w:rsidR="00890AC9" w:rsidRPr="00BA00B8">
        <w:rPr>
          <w:lang w:val="es-ES"/>
        </w:rPr>
        <w:t xml:space="preserve">Sistemas de </w:t>
      </w:r>
      <w:r w:rsidR="001527F0" w:rsidRPr="00BA00B8">
        <w:rPr>
          <w:lang w:val="es-ES"/>
        </w:rPr>
        <w:t xml:space="preserve">Observación de la OMM (WIGOS), la Oficina de Enseñanza y Formación Profesional (ETR) y otras entidades pertinentes. La Secretaría, bajo la </w:t>
      </w:r>
      <w:r w:rsidR="00890AC9" w:rsidRPr="00BA00B8">
        <w:rPr>
          <w:lang w:val="es-ES"/>
        </w:rPr>
        <w:t xml:space="preserve">orientación </w:t>
      </w:r>
      <w:r w:rsidR="001527F0" w:rsidRPr="00BA00B8">
        <w:rPr>
          <w:lang w:val="es-ES"/>
        </w:rPr>
        <w:t>institucional de los órganos apropiados de la OMM, está en contacto permanente con los Servicios Meteorológicos e Hidrológicos Nacionales de los países participantes, la Junta de Investigación</w:t>
      </w:r>
      <w:r w:rsidR="00890AC9" w:rsidRPr="00BA00B8">
        <w:rPr>
          <w:lang w:val="es-ES"/>
        </w:rPr>
        <w:t>,</w:t>
      </w:r>
      <w:r w:rsidR="001527F0" w:rsidRPr="00BA00B8">
        <w:rPr>
          <w:lang w:val="es-ES"/>
        </w:rPr>
        <w:t xml:space="preserve"> las </w:t>
      </w:r>
      <w:r w:rsidR="00890AC9" w:rsidRPr="00BA00B8">
        <w:rPr>
          <w:lang w:val="es-ES"/>
        </w:rPr>
        <w:t>c</w:t>
      </w:r>
      <w:r w:rsidR="001527F0" w:rsidRPr="00BA00B8">
        <w:rPr>
          <w:lang w:val="es-ES"/>
        </w:rPr>
        <w:t xml:space="preserve">omisiones </w:t>
      </w:r>
      <w:r w:rsidR="00890AC9" w:rsidRPr="00BA00B8">
        <w:rPr>
          <w:lang w:val="es-ES"/>
        </w:rPr>
        <w:t>t</w:t>
      </w:r>
      <w:r w:rsidR="001527F0" w:rsidRPr="00BA00B8">
        <w:rPr>
          <w:lang w:val="es-ES"/>
        </w:rPr>
        <w:t xml:space="preserve">écnicas y </w:t>
      </w:r>
      <w:r w:rsidR="00890AC9" w:rsidRPr="00BA00B8">
        <w:rPr>
          <w:lang w:val="es-ES"/>
        </w:rPr>
        <w:t>las a</w:t>
      </w:r>
      <w:r w:rsidR="001527F0" w:rsidRPr="00BA00B8">
        <w:rPr>
          <w:lang w:val="es-ES"/>
        </w:rPr>
        <w:t xml:space="preserve">sociaciones </w:t>
      </w:r>
      <w:r w:rsidR="00890AC9" w:rsidRPr="00BA00B8">
        <w:rPr>
          <w:lang w:val="es-ES"/>
        </w:rPr>
        <w:t>r</w:t>
      </w:r>
      <w:r w:rsidR="001527F0" w:rsidRPr="00BA00B8">
        <w:rPr>
          <w:lang w:val="es-ES"/>
        </w:rPr>
        <w:t xml:space="preserve">egionales de la OMM, las diversas instalaciones centrales de la VAG y las organizaciones y programas internacionales </w:t>
      </w:r>
      <w:r w:rsidR="00890AC9" w:rsidRPr="00BA00B8">
        <w:rPr>
          <w:lang w:val="es-ES"/>
        </w:rPr>
        <w:t>pertinentes</w:t>
      </w:r>
      <w:r w:rsidR="001527F0" w:rsidRPr="00BA00B8">
        <w:rPr>
          <w:lang w:val="es-ES"/>
        </w:rPr>
        <w:t>.</w:t>
      </w:r>
      <w:r w:rsidR="00E13350" w:rsidRPr="00BA00B8">
        <w:rPr>
          <w:lang w:val="es-ES"/>
        </w:rPr>
        <w:br w:type="page"/>
      </w:r>
    </w:p>
    <w:p w14:paraId="49ED1246" w14:textId="1488DBF7" w:rsidR="00E13350" w:rsidRPr="003549AF" w:rsidRDefault="00E13350" w:rsidP="00E13350">
      <w:pPr>
        <w:pStyle w:val="Heading3"/>
        <w:jc w:val="center"/>
        <w:rPr>
          <w:iCs/>
          <w:sz w:val="22"/>
          <w:szCs w:val="22"/>
          <w:lang w:val="es-ES"/>
        </w:rPr>
      </w:pPr>
      <w:bookmarkStart w:id="19" w:name="Anexo2p7"/>
      <w:r w:rsidRPr="003549AF">
        <w:rPr>
          <w:iCs/>
          <w:sz w:val="22"/>
          <w:szCs w:val="22"/>
          <w:lang w:val="es-ES"/>
        </w:rPr>
        <w:lastRenderedPageBreak/>
        <w:t>A</w:t>
      </w:r>
      <w:bookmarkEnd w:id="19"/>
      <w:r w:rsidRPr="003549AF">
        <w:rPr>
          <w:iCs/>
          <w:sz w:val="22"/>
          <w:szCs w:val="22"/>
          <w:lang w:val="es-ES"/>
        </w:rPr>
        <w:t>nexo</w:t>
      </w:r>
      <w:r w:rsidR="003549AF" w:rsidRPr="003549AF">
        <w:rPr>
          <w:iCs/>
          <w:sz w:val="22"/>
          <w:szCs w:val="22"/>
          <w:lang w:val="es-ES"/>
        </w:rPr>
        <w:t xml:space="preserve"> </w:t>
      </w:r>
      <w:r w:rsidRPr="003549AF">
        <w:rPr>
          <w:iCs/>
          <w:sz w:val="22"/>
          <w:szCs w:val="22"/>
          <w:lang w:val="es-ES"/>
        </w:rPr>
        <w:t xml:space="preserve">2 al </w:t>
      </w:r>
      <w:r w:rsidR="00251C3E" w:rsidRPr="003549AF">
        <w:rPr>
          <w:iCs/>
          <w:sz w:val="22"/>
          <w:szCs w:val="22"/>
          <w:lang w:val="es-ES"/>
        </w:rPr>
        <w:t>p</w:t>
      </w:r>
      <w:r w:rsidRPr="003549AF">
        <w:rPr>
          <w:iCs/>
          <w:sz w:val="22"/>
          <w:szCs w:val="22"/>
          <w:lang w:val="es-ES"/>
        </w:rPr>
        <w:t>royecto de Resolución ##/1 (Cg-19)</w:t>
      </w:r>
    </w:p>
    <w:p w14:paraId="26E2F6B3" w14:textId="724461B7" w:rsidR="00E13350" w:rsidRPr="00BA00B8" w:rsidRDefault="0033786B" w:rsidP="00E13350">
      <w:pPr>
        <w:pStyle w:val="Heading3"/>
        <w:jc w:val="center"/>
        <w:rPr>
          <w:iCs/>
          <w:lang w:val="es-ES"/>
        </w:rPr>
      </w:pPr>
      <w:r w:rsidRPr="00BA00B8">
        <w:rPr>
          <w:iCs/>
          <w:lang w:val="es-ES"/>
        </w:rPr>
        <w:t xml:space="preserve">VERSIÓN COMPLETA DEL </w:t>
      </w:r>
      <w:r w:rsidRPr="00BA00B8">
        <w:rPr>
          <w:lang w:val="es-ES"/>
        </w:rPr>
        <w:t xml:space="preserve">PLAN CIENTÍFICO Y DE EJECUCIÓN DEL PROGRAMA </w:t>
      </w:r>
      <w:r w:rsidRPr="00BA00B8">
        <w:rPr>
          <w:lang w:val="es-ES"/>
        </w:rPr>
        <w:br/>
        <w:t>DE LA VIGILANCIA DE LA ATMÓSFERA GLOBAL PARA EL PERÍODO 2024-2027</w:t>
      </w:r>
    </w:p>
    <w:p w14:paraId="6C1F00C0" w14:textId="7FD9E18C" w:rsidR="00E13350" w:rsidRPr="0085291D" w:rsidRDefault="00E13350" w:rsidP="00E13350">
      <w:pPr>
        <w:pStyle w:val="WMOBodyText"/>
        <w:jc w:val="center"/>
        <w:rPr>
          <w:rStyle w:val="Hyperlink"/>
          <w:i/>
          <w:iCs/>
          <w:sz w:val="19"/>
          <w:szCs w:val="19"/>
          <w:shd w:val="clear" w:color="auto" w:fill="FFFFFF"/>
          <w:lang w:val="es-ES"/>
        </w:rPr>
      </w:pPr>
      <w:r w:rsidRPr="0085291D">
        <w:rPr>
          <w:i/>
          <w:iCs/>
          <w:sz w:val="19"/>
          <w:szCs w:val="19"/>
          <w:lang w:val="es-ES"/>
        </w:rPr>
        <w:t>Véase el documento</w:t>
      </w:r>
      <w:hyperlink r:id="rId28" w:history="1">
        <w:r w:rsidRPr="0085291D">
          <w:rPr>
            <w:rStyle w:val="Hyperlink"/>
            <w:i/>
            <w:iCs/>
            <w:sz w:val="19"/>
            <w:szCs w:val="19"/>
            <w:lang w:val="es-ES"/>
          </w:rPr>
          <w:t xml:space="preserve"> </w:t>
        </w:r>
        <w:r w:rsidRPr="0085291D">
          <w:rPr>
            <w:rStyle w:val="Hyperlink"/>
            <w:i/>
            <w:iCs/>
            <w:sz w:val="19"/>
            <w:szCs w:val="19"/>
            <w:shd w:val="clear" w:color="auto" w:fill="FFFFFF"/>
            <w:lang w:val="es-ES"/>
          </w:rPr>
          <w:t>EC-76-INF03–3(2)-GAW-SCIENCE-IMPLEMENTATION-PLAN-2024–2027_en</w:t>
        </w:r>
      </w:hyperlink>
      <w:r w:rsidRPr="0085291D">
        <w:rPr>
          <w:rStyle w:val="Hyperlink"/>
          <w:i/>
          <w:iCs/>
          <w:sz w:val="19"/>
          <w:szCs w:val="19"/>
          <w:shd w:val="clear" w:color="auto" w:fill="FFFFFF"/>
          <w:lang w:val="es-ES"/>
        </w:rPr>
        <w:t>.</w:t>
      </w:r>
    </w:p>
    <w:p w14:paraId="7C6CA9C7" w14:textId="22677C0F" w:rsidR="00E13350" w:rsidRPr="00BA00B8" w:rsidRDefault="00E13350" w:rsidP="00E13350">
      <w:pPr>
        <w:pStyle w:val="WMOBodyText"/>
        <w:jc w:val="center"/>
        <w:rPr>
          <w:i/>
          <w:iCs/>
          <w:lang w:val="es-ES"/>
        </w:rPr>
      </w:pPr>
      <w:r w:rsidRPr="00BA00B8">
        <w:rPr>
          <w:rStyle w:val="Hyperlink"/>
          <w:i/>
          <w:iCs/>
          <w:color w:val="auto"/>
          <w:shd w:val="clear" w:color="auto" w:fill="FFFFFF"/>
          <w:lang w:val="es-ES"/>
        </w:rPr>
        <w:t>[</w:t>
      </w:r>
      <w:r w:rsidRPr="00BA00B8">
        <w:rPr>
          <w:i/>
          <w:iCs/>
          <w:color w:val="333333"/>
          <w:lang w:val="es-ES"/>
        </w:rPr>
        <w:t>Para</w:t>
      </w:r>
      <w:r w:rsidR="0033786B" w:rsidRPr="00BA00B8">
        <w:rPr>
          <w:i/>
          <w:iCs/>
          <w:color w:val="333333"/>
          <w:lang w:val="es-ES"/>
        </w:rPr>
        <w:t xml:space="preserve"> su presentación al</w:t>
      </w:r>
      <w:r w:rsidRPr="00BA00B8">
        <w:rPr>
          <w:i/>
          <w:iCs/>
          <w:color w:val="333333"/>
          <w:lang w:val="es-ES"/>
        </w:rPr>
        <w:t xml:space="preserve"> C</w:t>
      </w:r>
      <w:bookmarkStart w:id="20" w:name="_GoBack"/>
      <w:bookmarkEnd w:id="20"/>
      <w:r w:rsidRPr="00BA00B8">
        <w:rPr>
          <w:i/>
          <w:iCs/>
          <w:color w:val="333333"/>
          <w:lang w:val="es-ES"/>
        </w:rPr>
        <w:t xml:space="preserve">ongreso </w:t>
      </w:r>
      <w:r w:rsidR="00255359" w:rsidRPr="00BA00B8">
        <w:rPr>
          <w:i/>
          <w:iCs/>
          <w:color w:val="333333"/>
          <w:lang w:val="es-ES"/>
        </w:rPr>
        <w:t xml:space="preserve">Meteorológico Mundial, </w:t>
      </w:r>
      <w:r w:rsidRPr="00BA00B8">
        <w:rPr>
          <w:i/>
          <w:iCs/>
          <w:color w:val="333333"/>
          <w:lang w:val="es-ES"/>
        </w:rPr>
        <w:t xml:space="preserve">se traducirá </w:t>
      </w:r>
      <w:r w:rsidR="00251C3E">
        <w:rPr>
          <w:i/>
          <w:iCs/>
          <w:color w:val="333333"/>
          <w:lang w:val="es-ES"/>
        </w:rPr>
        <w:br/>
      </w:r>
      <w:r w:rsidRPr="00BA00B8">
        <w:rPr>
          <w:i/>
          <w:iCs/>
          <w:color w:val="333333"/>
          <w:lang w:val="es-ES"/>
        </w:rPr>
        <w:t xml:space="preserve">y se incluirá como </w:t>
      </w:r>
      <w:r w:rsidR="0033786B" w:rsidRPr="00BA00B8">
        <w:rPr>
          <w:i/>
          <w:iCs/>
          <w:color w:val="333333"/>
          <w:lang w:val="es-ES"/>
        </w:rPr>
        <w:t>a</w:t>
      </w:r>
      <w:r w:rsidRPr="00BA00B8">
        <w:rPr>
          <w:i/>
          <w:iCs/>
          <w:color w:val="333333"/>
          <w:lang w:val="es-ES"/>
        </w:rPr>
        <w:t xml:space="preserve">nexo 2 a </w:t>
      </w:r>
      <w:r w:rsidR="0033786B" w:rsidRPr="00BA00B8">
        <w:rPr>
          <w:i/>
          <w:iCs/>
          <w:color w:val="333333"/>
          <w:lang w:val="es-ES"/>
        </w:rPr>
        <w:t xml:space="preserve">la presente </w:t>
      </w:r>
      <w:r w:rsidRPr="00BA00B8">
        <w:rPr>
          <w:i/>
          <w:iCs/>
          <w:color w:val="333333"/>
          <w:lang w:val="es-ES"/>
        </w:rPr>
        <w:t>resolución.</w:t>
      </w:r>
      <w:r w:rsidRPr="00BA00B8">
        <w:rPr>
          <w:i/>
          <w:iCs/>
          <w:lang w:val="es-ES"/>
        </w:rPr>
        <w:t>]</w:t>
      </w:r>
    </w:p>
    <w:p w14:paraId="6FBA2403" w14:textId="77777777" w:rsidR="00E13350" w:rsidRPr="00BA00B8" w:rsidRDefault="00E13350" w:rsidP="00E13350">
      <w:pPr>
        <w:pStyle w:val="WMOBodyText"/>
        <w:jc w:val="center"/>
        <w:rPr>
          <w:lang w:val="es-ES"/>
        </w:rPr>
      </w:pPr>
      <w:r w:rsidRPr="00BA00B8">
        <w:rPr>
          <w:lang w:val="es-ES"/>
        </w:rPr>
        <w:t>_______________</w:t>
      </w:r>
    </w:p>
    <w:sectPr w:rsidR="00E13350" w:rsidRPr="00BA00B8" w:rsidSect="0020095E">
      <w:headerReference w:type="default" r:id="rId29"/>
      <w:headerReference w:type="first" r:id="rId30"/>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62A03" w14:textId="77777777" w:rsidR="00956543" w:rsidRDefault="00956543">
      <w:r>
        <w:separator/>
      </w:r>
    </w:p>
    <w:p w14:paraId="367672E8" w14:textId="77777777" w:rsidR="00956543" w:rsidRDefault="00956543"/>
    <w:p w14:paraId="7923027F" w14:textId="77777777" w:rsidR="00956543" w:rsidRDefault="00956543"/>
  </w:endnote>
  <w:endnote w:type="continuationSeparator" w:id="0">
    <w:p w14:paraId="2AD4CA7E" w14:textId="77777777" w:rsidR="00956543" w:rsidRDefault="00956543">
      <w:r>
        <w:continuationSeparator/>
      </w:r>
    </w:p>
    <w:p w14:paraId="4068FCDE" w14:textId="77777777" w:rsidR="00956543" w:rsidRDefault="00956543"/>
    <w:p w14:paraId="16B9BA3A" w14:textId="77777777" w:rsidR="00956543" w:rsidRDefault="00956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14062" w14:textId="77777777" w:rsidR="00956543" w:rsidRDefault="00956543">
      <w:r>
        <w:separator/>
      </w:r>
    </w:p>
  </w:footnote>
  <w:footnote w:type="continuationSeparator" w:id="0">
    <w:p w14:paraId="6EAF0F2E" w14:textId="77777777" w:rsidR="00956543" w:rsidRDefault="00956543">
      <w:r>
        <w:continuationSeparator/>
      </w:r>
    </w:p>
    <w:p w14:paraId="4CE648B4" w14:textId="77777777" w:rsidR="00956543" w:rsidRDefault="00956543"/>
    <w:p w14:paraId="397FF7EF" w14:textId="77777777" w:rsidR="00956543" w:rsidRDefault="009565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00CFE" w14:textId="793829BD" w:rsidR="003C5AB0" w:rsidRDefault="003C5AB0" w:rsidP="007A7971">
    <w:pPr>
      <w:pStyle w:val="Header"/>
    </w:pPr>
    <w:r>
      <w:t>EC-7</w:t>
    </w:r>
    <w:r w:rsidR="00581CFE">
      <w:t>6</w:t>
    </w:r>
    <w:r>
      <w:t>/Doc</w:t>
    </w:r>
    <w:r w:rsidR="001527F0">
      <w:t>. 3.3(2)</w:t>
    </w:r>
    <w:r w:rsidRPr="00C2459D">
      <w:t xml:space="preserve">, </w:t>
    </w:r>
    <w:r>
      <w:t>VERSIÓN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8168B"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B4555BE"/>
    <w:multiLevelType w:val="multilevel"/>
    <w:tmpl w:val="2F32FC06"/>
    <w:lvl w:ilvl="0">
      <w:start w:val="1"/>
      <w:numFmt w:val="decimal"/>
      <w:lvlText w:val="(%1)"/>
      <w:lvlJc w:val="left"/>
      <w:pPr>
        <w:ind w:left="430" w:hanging="43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2"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4"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51618B8"/>
    <w:multiLevelType w:val="multilevel"/>
    <w:tmpl w:val="2F32FC06"/>
    <w:lvl w:ilvl="0">
      <w:start w:val="1"/>
      <w:numFmt w:val="decimal"/>
      <w:lvlText w:val="(%1)"/>
      <w:lvlJc w:val="left"/>
      <w:pPr>
        <w:ind w:left="430" w:hanging="43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15:restartNumberingAfterBreak="0">
    <w:nsid w:val="594454A6"/>
    <w:multiLevelType w:val="multilevel"/>
    <w:tmpl w:val="5DA85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2C77F4"/>
    <w:multiLevelType w:val="hybridMultilevel"/>
    <w:tmpl w:val="37BC9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3"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48"/>
  </w:num>
  <w:num w:numId="3">
    <w:abstractNumId w:val="28"/>
  </w:num>
  <w:num w:numId="4">
    <w:abstractNumId w:val="40"/>
  </w:num>
  <w:num w:numId="5">
    <w:abstractNumId w:val="18"/>
  </w:num>
  <w:num w:numId="6">
    <w:abstractNumId w:val="23"/>
  </w:num>
  <w:num w:numId="7">
    <w:abstractNumId w:val="19"/>
  </w:num>
  <w:num w:numId="8">
    <w:abstractNumId w:val="32"/>
  </w:num>
  <w:num w:numId="9">
    <w:abstractNumId w:val="22"/>
  </w:num>
  <w:num w:numId="10">
    <w:abstractNumId w:val="21"/>
  </w:num>
  <w:num w:numId="11">
    <w:abstractNumId w:val="37"/>
  </w:num>
  <w:num w:numId="12">
    <w:abstractNumId w:val="11"/>
  </w:num>
  <w:num w:numId="13">
    <w:abstractNumId w:val="26"/>
  </w:num>
  <w:num w:numId="14">
    <w:abstractNumId w:val="44"/>
  </w:num>
  <w:num w:numId="15">
    <w:abstractNumId w:val="2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6"/>
  </w:num>
  <w:num w:numId="27">
    <w:abstractNumId w:val="33"/>
  </w:num>
  <w:num w:numId="28">
    <w:abstractNumId w:val="24"/>
  </w:num>
  <w:num w:numId="29">
    <w:abstractNumId w:val="34"/>
  </w:num>
  <w:num w:numId="30">
    <w:abstractNumId w:val="35"/>
  </w:num>
  <w:num w:numId="31">
    <w:abstractNumId w:val="14"/>
  </w:num>
  <w:num w:numId="32">
    <w:abstractNumId w:val="43"/>
  </w:num>
  <w:num w:numId="33">
    <w:abstractNumId w:val="41"/>
  </w:num>
  <w:num w:numId="34">
    <w:abstractNumId w:val="25"/>
  </w:num>
  <w:num w:numId="35">
    <w:abstractNumId w:val="27"/>
  </w:num>
  <w:num w:numId="36">
    <w:abstractNumId w:val="47"/>
  </w:num>
  <w:num w:numId="37">
    <w:abstractNumId w:val="36"/>
  </w:num>
  <w:num w:numId="38">
    <w:abstractNumId w:val="12"/>
  </w:num>
  <w:num w:numId="39">
    <w:abstractNumId w:val="13"/>
  </w:num>
  <w:num w:numId="40">
    <w:abstractNumId w:val="16"/>
  </w:num>
  <w:num w:numId="41">
    <w:abstractNumId w:val="10"/>
  </w:num>
  <w:num w:numId="42">
    <w:abstractNumId w:val="45"/>
  </w:num>
  <w:num w:numId="43">
    <w:abstractNumId w:val="17"/>
  </w:num>
  <w:num w:numId="44">
    <w:abstractNumId w:val="29"/>
  </w:num>
  <w:num w:numId="45">
    <w:abstractNumId w:val="42"/>
  </w:num>
  <w:num w:numId="46">
    <w:abstractNumId w:val="38"/>
  </w:num>
  <w:num w:numId="47">
    <w:abstractNumId w:val="15"/>
  </w:num>
  <w:num w:numId="48">
    <w:abstractNumId w:val="31"/>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99"/>
    <w:rsid w:val="00001E4F"/>
    <w:rsid w:val="00004D4E"/>
    <w:rsid w:val="000206A8"/>
    <w:rsid w:val="0003137A"/>
    <w:rsid w:val="00041171"/>
    <w:rsid w:val="00041727"/>
    <w:rsid w:val="0004226F"/>
    <w:rsid w:val="0004431E"/>
    <w:rsid w:val="00045C46"/>
    <w:rsid w:val="00050F8E"/>
    <w:rsid w:val="000573AD"/>
    <w:rsid w:val="00064C7F"/>
    <w:rsid w:val="00064F6B"/>
    <w:rsid w:val="00072F17"/>
    <w:rsid w:val="000806D8"/>
    <w:rsid w:val="00082C80"/>
    <w:rsid w:val="00083847"/>
    <w:rsid w:val="00083C36"/>
    <w:rsid w:val="000927E9"/>
    <w:rsid w:val="00095E48"/>
    <w:rsid w:val="000A69BF"/>
    <w:rsid w:val="000B4741"/>
    <w:rsid w:val="000C225A"/>
    <w:rsid w:val="000C6781"/>
    <w:rsid w:val="000E268D"/>
    <w:rsid w:val="000E573C"/>
    <w:rsid w:val="000F41EF"/>
    <w:rsid w:val="000F5E49"/>
    <w:rsid w:val="000F7A87"/>
    <w:rsid w:val="00105D2E"/>
    <w:rsid w:val="00111BFD"/>
    <w:rsid w:val="0011498B"/>
    <w:rsid w:val="00120147"/>
    <w:rsid w:val="00123140"/>
    <w:rsid w:val="00123D94"/>
    <w:rsid w:val="001527A3"/>
    <w:rsid w:val="001527F0"/>
    <w:rsid w:val="00156F9B"/>
    <w:rsid w:val="00157949"/>
    <w:rsid w:val="001625E9"/>
    <w:rsid w:val="00163BA3"/>
    <w:rsid w:val="00166B31"/>
    <w:rsid w:val="00171F85"/>
    <w:rsid w:val="00180771"/>
    <w:rsid w:val="00180872"/>
    <w:rsid w:val="001930A3"/>
    <w:rsid w:val="00196EB8"/>
    <w:rsid w:val="001A0388"/>
    <w:rsid w:val="001A341E"/>
    <w:rsid w:val="001B0EA6"/>
    <w:rsid w:val="001B198E"/>
    <w:rsid w:val="001B1CDF"/>
    <w:rsid w:val="001B56F4"/>
    <w:rsid w:val="001C5462"/>
    <w:rsid w:val="001D265C"/>
    <w:rsid w:val="001D3062"/>
    <w:rsid w:val="001D3CFB"/>
    <w:rsid w:val="001D559B"/>
    <w:rsid w:val="001D6302"/>
    <w:rsid w:val="001E740C"/>
    <w:rsid w:val="001E7DD0"/>
    <w:rsid w:val="001F1BDA"/>
    <w:rsid w:val="001F1D78"/>
    <w:rsid w:val="0020095E"/>
    <w:rsid w:val="00204A50"/>
    <w:rsid w:val="00210D30"/>
    <w:rsid w:val="002204FD"/>
    <w:rsid w:val="00220D31"/>
    <w:rsid w:val="002308B5"/>
    <w:rsid w:val="00234A34"/>
    <w:rsid w:val="0024027B"/>
    <w:rsid w:val="00251C3E"/>
    <w:rsid w:val="0025255D"/>
    <w:rsid w:val="00255359"/>
    <w:rsid w:val="00255EE3"/>
    <w:rsid w:val="00266262"/>
    <w:rsid w:val="00270480"/>
    <w:rsid w:val="002779AF"/>
    <w:rsid w:val="00281FDA"/>
    <w:rsid w:val="002823D8"/>
    <w:rsid w:val="0028531A"/>
    <w:rsid w:val="00285446"/>
    <w:rsid w:val="00286AD0"/>
    <w:rsid w:val="002947DE"/>
    <w:rsid w:val="00295593"/>
    <w:rsid w:val="002A354F"/>
    <w:rsid w:val="002A386C"/>
    <w:rsid w:val="002B540D"/>
    <w:rsid w:val="002B6A1B"/>
    <w:rsid w:val="002C30BC"/>
    <w:rsid w:val="002C49B1"/>
    <w:rsid w:val="002C5965"/>
    <w:rsid w:val="002C7A88"/>
    <w:rsid w:val="002D232B"/>
    <w:rsid w:val="002D2759"/>
    <w:rsid w:val="002D5E00"/>
    <w:rsid w:val="002D6DAC"/>
    <w:rsid w:val="002E261D"/>
    <w:rsid w:val="002E3FAD"/>
    <w:rsid w:val="002E4E16"/>
    <w:rsid w:val="002F3545"/>
    <w:rsid w:val="002F6DAC"/>
    <w:rsid w:val="00301E8C"/>
    <w:rsid w:val="003027F9"/>
    <w:rsid w:val="00302F4A"/>
    <w:rsid w:val="00305145"/>
    <w:rsid w:val="00311E44"/>
    <w:rsid w:val="00314D5D"/>
    <w:rsid w:val="00320009"/>
    <w:rsid w:val="0032424A"/>
    <w:rsid w:val="003245D3"/>
    <w:rsid w:val="00330AA3"/>
    <w:rsid w:val="00334987"/>
    <w:rsid w:val="0033786B"/>
    <w:rsid w:val="00342E34"/>
    <w:rsid w:val="00344F8D"/>
    <w:rsid w:val="003549AF"/>
    <w:rsid w:val="00371CF1"/>
    <w:rsid w:val="003750C1"/>
    <w:rsid w:val="003760B6"/>
    <w:rsid w:val="00380AF7"/>
    <w:rsid w:val="00383F53"/>
    <w:rsid w:val="00386945"/>
    <w:rsid w:val="00394A05"/>
    <w:rsid w:val="00397770"/>
    <w:rsid w:val="00397880"/>
    <w:rsid w:val="003A3C12"/>
    <w:rsid w:val="003A7016"/>
    <w:rsid w:val="003C17A5"/>
    <w:rsid w:val="003C5AB0"/>
    <w:rsid w:val="003D1552"/>
    <w:rsid w:val="003D1F07"/>
    <w:rsid w:val="003D5888"/>
    <w:rsid w:val="003D5A17"/>
    <w:rsid w:val="003E4046"/>
    <w:rsid w:val="003F003A"/>
    <w:rsid w:val="003F125B"/>
    <w:rsid w:val="003F66D3"/>
    <w:rsid w:val="003F7B3F"/>
    <w:rsid w:val="00402F84"/>
    <w:rsid w:val="004075BC"/>
    <w:rsid w:val="0041078D"/>
    <w:rsid w:val="00416F97"/>
    <w:rsid w:val="0043039B"/>
    <w:rsid w:val="00437636"/>
    <w:rsid w:val="004423FE"/>
    <w:rsid w:val="00445C35"/>
    <w:rsid w:val="004473EB"/>
    <w:rsid w:val="00447D93"/>
    <w:rsid w:val="0045109B"/>
    <w:rsid w:val="0045663A"/>
    <w:rsid w:val="0046344E"/>
    <w:rsid w:val="004667E7"/>
    <w:rsid w:val="00475797"/>
    <w:rsid w:val="00492167"/>
    <w:rsid w:val="0049253B"/>
    <w:rsid w:val="004A140B"/>
    <w:rsid w:val="004A6403"/>
    <w:rsid w:val="004B7BAA"/>
    <w:rsid w:val="004C2DF7"/>
    <w:rsid w:val="004C4E0B"/>
    <w:rsid w:val="004D497E"/>
    <w:rsid w:val="004D512A"/>
    <w:rsid w:val="004E3553"/>
    <w:rsid w:val="004E4809"/>
    <w:rsid w:val="004E5985"/>
    <w:rsid w:val="004E6352"/>
    <w:rsid w:val="004E6460"/>
    <w:rsid w:val="004F6B46"/>
    <w:rsid w:val="0050607D"/>
    <w:rsid w:val="00511999"/>
    <w:rsid w:val="00514EAC"/>
    <w:rsid w:val="00521EA5"/>
    <w:rsid w:val="00523DCC"/>
    <w:rsid w:val="00524FAE"/>
    <w:rsid w:val="00525B80"/>
    <w:rsid w:val="00527225"/>
    <w:rsid w:val="0053098F"/>
    <w:rsid w:val="00536B2E"/>
    <w:rsid w:val="00546D8E"/>
    <w:rsid w:val="00553738"/>
    <w:rsid w:val="00562E04"/>
    <w:rsid w:val="00571AE1"/>
    <w:rsid w:val="005816C3"/>
    <w:rsid w:val="00581CFE"/>
    <w:rsid w:val="00585D24"/>
    <w:rsid w:val="00585ED5"/>
    <w:rsid w:val="00592267"/>
    <w:rsid w:val="0059421F"/>
    <w:rsid w:val="00596CF0"/>
    <w:rsid w:val="005A24CE"/>
    <w:rsid w:val="005B08FD"/>
    <w:rsid w:val="005B0AE2"/>
    <w:rsid w:val="005B1F2C"/>
    <w:rsid w:val="005B5F3C"/>
    <w:rsid w:val="005B6E63"/>
    <w:rsid w:val="005C6130"/>
    <w:rsid w:val="005D03D9"/>
    <w:rsid w:val="005D1EE8"/>
    <w:rsid w:val="005D56AE"/>
    <w:rsid w:val="005D666D"/>
    <w:rsid w:val="005E1E8E"/>
    <w:rsid w:val="005E3A59"/>
    <w:rsid w:val="00601E6E"/>
    <w:rsid w:val="00604802"/>
    <w:rsid w:val="00615AB0"/>
    <w:rsid w:val="0061778C"/>
    <w:rsid w:val="00627AEA"/>
    <w:rsid w:val="00633FDB"/>
    <w:rsid w:val="00636B90"/>
    <w:rsid w:val="006449B2"/>
    <w:rsid w:val="0064738B"/>
    <w:rsid w:val="006508EA"/>
    <w:rsid w:val="00652EB1"/>
    <w:rsid w:val="00667E86"/>
    <w:rsid w:val="0068392D"/>
    <w:rsid w:val="00687E6A"/>
    <w:rsid w:val="00697DB5"/>
    <w:rsid w:val="006A1B33"/>
    <w:rsid w:val="006A492A"/>
    <w:rsid w:val="006A7913"/>
    <w:rsid w:val="006B5C72"/>
    <w:rsid w:val="006C092F"/>
    <w:rsid w:val="006C2CF5"/>
    <w:rsid w:val="006D0310"/>
    <w:rsid w:val="006D044D"/>
    <w:rsid w:val="006D2009"/>
    <w:rsid w:val="006D5576"/>
    <w:rsid w:val="006E766D"/>
    <w:rsid w:val="006F4B29"/>
    <w:rsid w:val="006F6CE9"/>
    <w:rsid w:val="0070314F"/>
    <w:rsid w:val="0070517C"/>
    <w:rsid w:val="00705C9F"/>
    <w:rsid w:val="00712982"/>
    <w:rsid w:val="00716951"/>
    <w:rsid w:val="00720F6B"/>
    <w:rsid w:val="00735D9E"/>
    <w:rsid w:val="00745419"/>
    <w:rsid w:val="00745A09"/>
    <w:rsid w:val="00750458"/>
    <w:rsid w:val="00751EAF"/>
    <w:rsid w:val="00754CF7"/>
    <w:rsid w:val="00757B0D"/>
    <w:rsid w:val="00761320"/>
    <w:rsid w:val="0076135A"/>
    <w:rsid w:val="007651B1"/>
    <w:rsid w:val="00771A68"/>
    <w:rsid w:val="007744D2"/>
    <w:rsid w:val="00786136"/>
    <w:rsid w:val="007862B2"/>
    <w:rsid w:val="007A7971"/>
    <w:rsid w:val="007B3E99"/>
    <w:rsid w:val="007C212A"/>
    <w:rsid w:val="007C7040"/>
    <w:rsid w:val="007E414C"/>
    <w:rsid w:val="007E67BD"/>
    <w:rsid w:val="007E7D21"/>
    <w:rsid w:val="007F482F"/>
    <w:rsid w:val="007F7C94"/>
    <w:rsid w:val="008000E8"/>
    <w:rsid w:val="0080398D"/>
    <w:rsid w:val="00806385"/>
    <w:rsid w:val="00807CC5"/>
    <w:rsid w:val="00813EB4"/>
    <w:rsid w:val="00814CC6"/>
    <w:rsid w:val="00831751"/>
    <w:rsid w:val="00832807"/>
    <w:rsid w:val="00833369"/>
    <w:rsid w:val="00835B42"/>
    <w:rsid w:val="00842A4E"/>
    <w:rsid w:val="008451AA"/>
    <w:rsid w:val="00846ED3"/>
    <w:rsid w:val="00847D99"/>
    <w:rsid w:val="0085038E"/>
    <w:rsid w:val="0085291D"/>
    <w:rsid w:val="008536F5"/>
    <w:rsid w:val="00853CB6"/>
    <w:rsid w:val="00856140"/>
    <w:rsid w:val="0086271D"/>
    <w:rsid w:val="0086420B"/>
    <w:rsid w:val="00864DBF"/>
    <w:rsid w:val="008654E3"/>
    <w:rsid w:val="00865AE2"/>
    <w:rsid w:val="00882826"/>
    <w:rsid w:val="00890AC9"/>
    <w:rsid w:val="00892BE3"/>
    <w:rsid w:val="008944C3"/>
    <w:rsid w:val="0089601F"/>
    <w:rsid w:val="008A67A8"/>
    <w:rsid w:val="008A7313"/>
    <w:rsid w:val="008A7D91"/>
    <w:rsid w:val="008B7FC7"/>
    <w:rsid w:val="008C3F7D"/>
    <w:rsid w:val="008C4337"/>
    <w:rsid w:val="008C4F06"/>
    <w:rsid w:val="008E1E4A"/>
    <w:rsid w:val="008F0615"/>
    <w:rsid w:val="008F103E"/>
    <w:rsid w:val="008F1FDB"/>
    <w:rsid w:val="008F36FB"/>
    <w:rsid w:val="008F5411"/>
    <w:rsid w:val="0090427F"/>
    <w:rsid w:val="00920506"/>
    <w:rsid w:val="00920F80"/>
    <w:rsid w:val="00931DEB"/>
    <w:rsid w:val="00933957"/>
    <w:rsid w:val="009360EA"/>
    <w:rsid w:val="00950605"/>
    <w:rsid w:val="00952233"/>
    <w:rsid w:val="00954D66"/>
    <w:rsid w:val="009559E0"/>
    <w:rsid w:val="00956543"/>
    <w:rsid w:val="00963F8F"/>
    <w:rsid w:val="00973C62"/>
    <w:rsid w:val="00975D76"/>
    <w:rsid w:val="00982E51"/>
    <w:rsid w:val="009874B9"/>
    <w:rsid w:val="00993581"/>
    <w:rsid w:val="009A288C"/>
    <w:rsid w:val="009A2EC3"/>
    <w:rsid w:val="009A57D7"/>
    <w:rsid w:val="009A64C1"/>
    <w:rsid w:val="009B6697"/>
    <w:rsid w:val="009C2EA4"/>
    <w:rsid w:val="009C4C04"/>
    <w:rsid w:val="009E2BBD"/>
    <w:rsid w:val="009F7566"/>
    <w:rsid w:val="00A02BC4"/>
    <w:rsid w:val="00A05CA2"/>
    <w:rsid w:val="00A06BFE"/>
    <w:rsid w:val="00A10F5D"/>
    <w:rsid w:val="00A1243C"/>
    <w:rsid w:val="00A135AE"/>
    <w:rsid w:val="00A14AF1"/>
    <w:rsid w:val="00A16891"/>
    <w:rsid w:val="00A20923"/>
    <w:rsid w:val="00A268CE"/>
    <w:rsid w:val="00A327B8"/>
    <w:rsid w:val="00A332E8"/>
    <w:rsid w:val="00A35AF5"/>
    <w:rsid w:val="00A35DDF"/>
    <w:rsid w:val="00A36CBA"/>
    <w:rsid w:val="00A41E35"/>
    <w:rsid w:val="00A45741"/>
    <w:rsid w:val="00A50291"/>
    <w:rsid w:val="00A506A2"/>
    <w:rsid w:val="00A530E4"/>
    <w:rsid w:val="00A604CD"/>
    <w:rsid w:val="00A60FE6"/>
    <w:rsid w:val="00A622F5"/>
    <w:rsid w:val="00A654BE"/>
    <w:rsid w:val="00A65E3A"/>
    <w:rsid w:val="00A66DD6"/>
    <w:rsid w:val="00A771FD"/>
    <w:rsid w:val="00A874EF"/>
    <w:rsid w:val="00A95415"/>
    <w:rsid w:val="00AA3C89"/>
    <w:rsid w:val="00AA4235"/>
    <w:rsid w:val="00AA57D1"/>
    <w:rsid w:val="00AB32BD"/>
    <w:rsid w:val="00AB4723"/>
    <w:rsid w:val="00AC4CDB"/>
    <w:rsid w:val="00AC70FE"/>
    <w:rsid w:val="00AD33A8"/>
    <w:rsid w:val="00AD4358"/>
    <w:rsid w:val="00AF61E1"/>
    <w:rsid w:val="00AF638A"/>
    <w:rsid w:val="00B00141"/>
    <w:rsid w:val="00B009AA"/>
    <w:rsid w:val="00B01B02"/>
    <w:rsid w:val="00B02D88"/>
    <w:rsid w:val="00B030C8"/>
    <w:rsid w:val="00B056E7"/>
    <w:rsid w:val="00B05B71"/>
    <w:rsid w:val="00B10035"/>
    <w:rsid w:val="00B15C76"/>
    <w:rsid w:val="00B165E6"/>
    <w:rsid w:val="00B235DB"/>
    <w:rsid w:val="00B31C07"/>
    <w:rsid w:val="00B347B9"/>
    <w:rsid w:val="00B4340B"/>
    <w:rsid w:val="00B447C0"/>
    <w:rsid w:val="00B518C6"/>
    <w:rsid w:val="00B5229B"/>
    <w:rsid w:val="00B548A2"/>
    <w:rsid w:val="00B56934"/>
    <w:rsid w:val="00B62F03"/>
    <w:rsid w:val="00B67740"/>
    <w:rsid w:val="00B72444"/>
    <w:rsid w:val="00B83FDF"/>
    <w:rsid w:val="00B92061"/>
    <w:rsid w:val="00B93B62"/>
    <w:rsid w:val="00B953D1"/>
    <w:rsid w:val="00BA00B8"/>
    <w:rsid w:val="00BA30D0"/>
    <w:rsid w:val="00BA6E7D"/>
    <w:rsid w:val="00BB0D32"/>
    <w:rsid w:val="00BC6F2F"/>
    <w:rsid w:val="00BC76B5"/>
    <w:rsid w:val="00BD5420"/>
    <w:rsid w:val="00BE3FED"/>
    <w:rsid w:val="00BF6A04"/>
    <w:rsid w:val="00C04BD2"/>
    <w:rsid w:val="00C13EEC"/>
    <w:rsid w:val="00C14689"/>
    <w:rsid w:val="00C156A4"/>
    <w:rsid w:val="00C1667A"/>
    <w:rsid w:val="00C20FAA"/>
    <w:rsid w:val="00C2459D"/>
    <w:rsid w:val="00C26F91"/>
    <w:rsid w:val="00C316F1"/>
    <w:rsid w:val="00C42C95"/>
    <w:rsid w:val="00C4470F"/>
    <w:rsid w:val="00C53027"/>
    <w:rsid w:val="00C55E5B"/>
    <w:rsid w:val="00C57D64"/>
    <w:rsid w:val="00C62739"/>
    <w:rsid w:val="00C720A4"/>
    <w:rsid w:val="00C7611C"/>
    <w:rsid w:val="00C94097"/>
    <w:rsid w:val="00C97BD7"/>
    <w:rsid w:val="00CA4269"/>
    <w:rsid w:val="00CA4B59"/>
    <w:rsid w:val="00CA7330"/>
    <w:rsid w:val="00CB1C84"/>
    <w:rsid w:val="00CB64F0"/>
    <w:rsid w:val="00CB696C"/>
    <w:rsid w:val="00CB7C70"/>
    <w:rsid w:val="00CC2909"/>
    <w:rsid w:val="00CD0549"/>
    <w:rsid w:val="00CD536B"/>
    <w:rsid w:val="00CF40BF"/>
    <w:rsid w:val="00D05E6F"/>
    <w:rsid w:val="00D14624"/>
    <w:rsid w:val="00D23357"/>
    <w:rsid w:val="00D24CA2"/>
    <w:rsid w:val="00D24F2A"/>
    <w:rsid w:val="00D27929"/>
    <w:rsid w:val="00D33442"/>
    <w:rsid w:val="00D357F5"/>
    <w:rsid w:val="00D44BAD"/>
    <w:rsid w:val="00D45B55"/>
    <w:rsid w:val="00D47081"/>
    <w:rsid w:val="00D51D2D"/>
    <w:rsid w:val="00D570B0"/>
    <w:rsid w:val="00D7097B"/>
    <w:rsid w:val="00D91DFA"/>
    <w:rsid w:val="00DA159A"/>
    <w:rsid w:val="00DA4C4F"/>
    <w:rsid w:val="00DA4CFF"/>
    <w:rsid w:val="00DB1AB2"/>
    <w:rsid w:val="00DC4FDF"/>
    <w:rsid w:val="00DC66F0"/>
    <w:rsid w:val="00DD2F0E"/>
    <w:rsid w:val="00DD3A65"/>
    <w:rsid w:val="00DD62C6"/>
    <w:rsid w:val="00DE519F"/>
    <w:rsid w:val="00DE7137"/>
    <w:rsid w:val="00DF2B68"/>
    <w:rsid w:val="00E00498"/>
    <w:rsid w:val="00E13350"/>
    <w:rsid w:val="00E14ADB"/>
    <w:rsid w:val="00E24292"/>
    <w:rsid w:val="00E2617A"/>
    <w:rsid w:val="00E27F62"/>
    <w:rsid w:val="00E31CD4"/>
    <w:rsid w:val="00E3507C"/>
    <w:rsid w:val="00E47778"/>
    <w:rsid w:val="00E538E6"/>
    <w:rsid w:val="00E54E9F"/>
    <w:rsid w:val="00E575DD"/>
    <w:rsid w:val="00E6384B"/>
    <w:rsid w:val="00E802A2"/>
    <w:rsid w:val="00E85C0B"/>
    <w:rsid w:val="00E87926"/>
    <w:rsid w:val="00EB13D7"/>
    <w:rsid w:val="00EB1E83"/>
    <w:rsid w:val="00EC7CF5"/>
    <w:rsid w:val="00ED22CB"/>
    <w:rsid w:val="00ED67AF"/>
    <w:rsid w:val="00ED709D"/>
    <w:rsid w:val="00EE128C"/>
    <w:rsid w:val="00EE4C48"/>
    <w:rsid w:val="00EF66D9"/>
    <w:rsid w:val="00EF68E3"/>
    <w:rsid w:val="00EF6BA5"/>
    <w:rsid w:val="00EF780D"/>
    <w:rsid w:val="00EF7A98"/>
    <w:rsid w:val="00F0267E"/>
    <w:rsid w:val="00F11B47"/>
    <w:rsid w:val="00F24F90"/>
    <w:rsid w:val="00F25D8D"/>
    <w:rsid w:val="00F44CCB"/>
    <w:rsid w:val="00F474C9"/>
    <w:rsid w:val="00F5126B"/>
    <w:rsid w:val="00F54EA3"/>
    <w:rsid w:val="00F5693C"/>
    <w:rsid w:val="00F61675"/>
    <w:rsid w:val="00F62CB4"/>
    <w:rsid w:val="00F6686B"/>
    <w:rsid w:val="00F67F74"/>
    <w:rsid w:val="00F701BB"/>
    <w:rsid w:val="00F712B3"/>
    <w:rsid w:val="00F73DE3"/>
    <w:rsid w:val="00F744BF"/>
    <w:rsid w:val="00F77219"/>
    <w:rsid w:val="00F84DD2"/>
    <w:rsid w:val="00F85214"/>
    <w:rsid w:val="00FA4ECF"/>
    <w:rsid w:val="00FB0872"/>
    <w:rsid w:val="00FB54CC"/>
    <w:rsid w:val="00FC009F"/>
    <w:rsid w:val="00FD1A37"/>
    <w:rsid w:val="00FD35B7"/>
    <w:rsid w:val="00FD4E5B"/>
    <w:rsid w:val="00FD4FC4"/>
    <w:rsid w:val="00FE4EE0"/>
    <w:rsid w:val="00FF195C"/>
    <w:rsid w:val="00FF43C1"/>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5E17041"/>
  <w15:docId w15:val="{C4074974-9983-0A48-9A85-F675A5BA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paragraph" w:customStyle="1" w:styleId="paragraph">
    <w:name w:val="paragraph"/>
    <w:basedOn w:val="Normal"/>
    <w:rsid w:val="001527F0"/>
    <w:pPr>
      <w:tabs>
        <w:tab w:val="clear" w:pos="1134"/>
      </w:tabs>
      <w:autoSpaceDN w:val="0"/>
      <w:spacing w:before="100" w:after="100"/>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1527F0"/>
  </w:style>
  <w:style w:type="character" w:customStyle="1" w:styleId="eop">
    <w:name w:val="eop"/>
    <w:basedOn w:val="DefaultParagraphFont"/>
    <w:rsid w:val="00152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wmo.int/doc_num.php?explnum_id=3166" TargetMode="External"/><Relationship Id="rId18" Type="http://schemas.openxmlformats.org/officeDocument/2006/relationships/hyperlink" Target="https://library.wmo.int/doc_num.php?explnum_id=3214/" TargetMode="External"/><Relationship Id="rId26" Type="http://schemas.openxmlformats.org/officeDocument/2006/relationships/hyperlink" Target="https://library.wmo.int/doc_num.php?explnum_id=3214/" TargetMode="External"/><Relationship Id="rId3" Type="http://schemas.openxmlformats.org/officeDocument/2006/relationships/customXml" Target="../customXml/item3.xml"/><Relationship Id="rId21" Type="http://schemas.openxmlformats.org/officeDocument/2006/relationships/hyperlink" Target="https://library.wmo.int/doc_num.php?explnum_id=3214/" TargetMode="External"/><Relationship Id="rId7" Type="http://schemas.openxmlformats.org/officeDocument/2006/relationships/settings" Target="settings.xml"/><Relationship Id="rId12" Type="http://schemas.openxmlformats.org/officeDocument/2006/relationships/hyperlink" Target="https://library.wmo.int/doc_num.php?explnum_id=3214/" TargetMode="External"/><Relationship Id="rId17" Type="http://schemas.openxmlformats.org/officeDocument/2006/relationships/hyperlink" Target="https://library.wmo.int/doc_num.php?explnum_id=3214/" TargetMode="External"/><Relationship Id="rId25" Type="http://schemas.openxmlformats.org/officeDocument/2006/relationships/hyperlink" Target="https://library.wmo.int/doc_num.php?explnum_id=3214/" TargetMode="External"/><Relationship Id="rId2" Type="http://schemas.openxmlformats.org/officeDocument/2006/relationships/customXml" Target="../customXml/item2.xml"/><Relationship Id="rId16" Type="http://schemas.openxmlformats.org/officeDocument/2006/relationships/hyperlink" Target="https://library.wmo.int/doc_num.php?explnum_id=5252/" TargetMode="External"/><Relationship Id="rId20" Type="http://schemas.openxmlformats.org/officeDocument/2006/relationships/hyperlink" Target="https://meetings.wmo.int/EC-76/InformationDocuments/EC-76-INF02-4(3)-REPORT-CHAIR-OF-RESEARCH-BOARD_es-MT.docx?Web=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library.wmo.int/doc_num.php?explnum_id=5252/"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brary.wmo.int/doc_num.php?explnum_id=5252/" TargetMode="External"/><Relationship Id="rId23" Type="http://schemas.openxmlformats.org/officeDocument/2006/relationships/hyperlink" Target="https://library.wmo.int/doc_num.php?explnum_id=5252/" TargetMode="External"/><Relationship Id="rId28" Type="http://schemas.openxmlformats.org/officeDocument/2006/relationships/hyperlink" Target="https://meetings.wmo.int/EC-76/InformationDocuments/Forms/AllItems.aspx" TargetMode="External"/><Relationship Id="rId10" Type="http://schemas.openxmlformats.org/officeDocument/2006/relationships/endnotes" Target="endnotes.xml"/><Relationship Id="rId19" Type="http://schemas.openxmlformats.org/officeDocument/2006/relationships/hyperlink" Target="https://library.wmo.int/doc_num.php?explnum_id=5178/"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5158/" TargetMode="External"/><Relationship Id="rId22" Type="http://schemas.openxmlformats.org/officeDocument/2006/relationships/hyperlink" Target="https://library.wmo.int/doc_num.php?explnum_id=5158/" TargetMode="External"/><Relationship Id="rId27" Type="http://schemas.openxmlformats.org/officeDocument/2006/relationships/hyperlink" Target="https://library.wmo.int/doc_num.php?explnum_id=5178/"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4C997-AFE9-4FD5-8B67-4DD00902483D}">
  <ds:schemaRefs>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purl.org/dc/dcmitype/"/>
    <ds:schemaRef ds:uri="http://schemas.microsoft.com/office/2006/metadata/properties"/>
    <ds:schemaRef ds:uri="3679bf0f-1d7e-438f-afa5-6ebf1e20f9b8"/>
    <ds:schemaRef ds:uri="http://schemas.openxmlformats.org/package/2006/metadata/core-properties"/>
    <ds:schemaRef ds:uri="ce21bc6c-711a-4065-a01c-a8f0e29e3ad8"/>
  </ds:schemaRefs>
</ds:datastoreItem>
</file>

<file path=customXml/itemProps2.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3.xml><?xml version="1.0" encoding="utf-8"?>
<ds:datastoreItem xmlns:ds="http://schemas.openxmlformats.org/officeDocument/2006/customXml" ds:itemID="{73339FD1-2101-4A9D-A44F-1479EE8C8A15}"/>
</file>

<file path=customXml/itemProps4.xml><?xml version="1.0" encoding="utf-8"?>
<ds:datastoreItem xmlns:ds="http://schemas.openxmlformats.org/officeDocument/2006/customXml" ds:itemID="{46927A53-A3C1-4B8F-9513-9D680BA15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7</Pages>
  <Words>2630</Words>
  <Characters>14992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17587</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Microsoft Office User</dc:creator>
  <cp:lastModifiedBy>Elena Vicente</cp:lastModifiedBy>
  <cp:revision>117</cp:revision>
  <cp:lastPrinted>2013-03-12T09:27:00Z</cp:lastPrinted>
  <dcterms:created xsi:type="dcterms:W3CDTF">2023-01-26T21:49:00Z</dcterms:created>
  <dcterms:modified xsi:type="dcterms:W3CDTF">2023-02-10T10:45:00Z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